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3" w:rsidRPr="004019B3" w:rsidRDefault="00472846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D3119A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АЛГЕБРЕ И НАЧАЛАМ АНАЛИЗА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D3119A" w:rsidRDefault="00F66175" w:rsidP="00D3119A">
      <w:pPr>
        <w:pStyle w:val="a7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-11 </w:t>
      </w:r>
      <w:r w:rsidR="00AD06F3" w:rsidRPr="00D3119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77E" w:rsidRPr="00BC777E" w:rsidRDefault="00D3119A" w:rsidP="00D3119A">
      <w:pPr>
        <w:pStyle w:val="a7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3EEF"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64467E" w:rsidRDefault="009A01F2" w:rsidP="0064467E">
      <w:pPr>
        <w:pStyle w:val="Default"/>
        <w:ind w:left="284"/>
      </w:pPr>
      <w:r>
        <w:t xml:space="preserve"> </w:t>
      </w:r>
      <w:r w:rsidR="00BC777E" w:rsidRPr="00BC777E">
        <w:t xml:space="preserve">Рабочая программа по алгебре и началам анализа составлена на основе Федерального </w:t>
      </w:r>
      <w:r w:rsidR="0064467E">
        <w:t xml:space="preserve">            </w:t>
      </w:r>
      <w:r w:rsidR="00BC777E" w:rsidRPr="00BC777E">
        <w:t xml:space="preserve">компонента </w:t>
      </w:r>
      <w:r w:rsidR="0064467E">
        <w:t xml:space="preserve">   </w:t>
      </w:r>
      <w:r w:rsidR="00BC777E" w:rsidRPr="00BC777E">
        <w:t xml:space="preserve">государственного образовательного стандарта среднего общего образования и </w:t>
      </w:r>
      <w:r w:rsidR="0064467E">
        <w:t xml:space="preserve"> </w:t>
      </w:r>
      <w:r w:rsidR="00BC777E" w:rsidRPr="00BC777E">
        <w:t>авторской программы Ш.А.</w:t>
      </w:r>
      <w:r w:rsidR="008C7F15">
        <w:t xml:space="preserve"> </w:t>
      </w:r>
      <w:r w:rsidR="00BC777E" w:rsidRPr="00BC777E">
        <w:t>Алимова, Ю.М.</w:t>
      </w:r>
      <w:r w:rsidR="008C7F15">
        <w:t xml:space="preserve"> </w:t>
      </w:r>
      <w:r w:rsidR="00BC777E" w:rsidRPr="00BC777E">
        <w:t xml:space="preserve">Колягина и др. Программы по алгебре и началам анализа </w:t>
      </w:r>
      <w:r w:rsidR="0064467E">
        <w:t xml:space="preserve"> </w:t>
      </w:r>
      <w:r w:rsidR="00BC777E" w:rsidRPr="00BC777E">
        <w:t>10-11 класс. Сборник: Программы для общеобразовательных учреждений. Алгебра. 10-11 кл. Составитель: Т.А.</w:t>
      </w:r>
      <w:r w:rsidR="008C7F15">
        <w:t xml:space="preserve"> </w:t>
      </w:r>
      <w:proofErr w:type="spellStart"/>
      <w:r w:rsidR="00BC777E" w:rsidRPr="00BC777E">
        <w:t>Бурмис</w:t>
      </w:r>
      <w:r w:rsidR="00481D7E">
        <w:t>трова</w:t>
      </w:r>
      <w:proofErr w:type="spellEnd"/>
      <w:r w:rsidR="00481D7E">
        <w:t xml:space="preserve">. М. Просвещение. </w:t>
      </w:r>
      <w:r w:rsidR="00BC777E" w:rsidRPr="00BC777E">
        <w:t xml:space="preserve"> </w:t>
      </w:r>
    </w:p>
    <w:p w:rsidR="002D7DD9" w:rsidRDefault="00947644" w:rsidP="0064467E">
      <w:pPr>
        <w:pStyle w:val="Default"/>
        <w:ind w:left="284"/>
      </w:pPr>
      <w:r>
        <w:t xml:space="preserve"> </w:t>
      </w:r>
      <w:r w:rsidR="00BC777E" w:rsidRPr="0064467E">
        <w:t>Рабочая программа предназначена для изучения алгебры и начал анализа в 11 классе общеобразовательной школы по учебнику «Алгебра и начала анализа»: Учеб</w:t>
      </w:r>
      <w:proofErr w:type="gramStart"/>
      <w:r w:rsidR="00BC777E" w:rsidRPr="0064467E">
        <w:t>.</w:t>
      </w:r>
      <w:proofErr w:type="gramEnd"/>
      <w:r w:rsidR="00BC777E" w:rsidRPr="0064467E">
        <w:t xml:space="preserve"> </w:t>
      </w:r>
      <w:proofErr w:type="gramStart"/>
      <w:r w:rsidR="00BC777E" w:rsidRPr="0064467E">
        <w:t>д</w:t>
      </w:r>
      <w:proofErr w:type="gramEnd"/>
      <w:r w:rsidR="00BC777E" w:rsidRPr="0064467E">
        <w:t>ля 10–11 кл. общеобразоват. учреждений /Ш.А.</w:t>
      </w:r>
      <w:r w:rsidR="008C7F15">
        <w:t xml:space="preserve"> </w:t>
      </w:r>
      <w:r w:rsidR="00BC777E" w:rsidRPr="0064467E">
        <w:t>Алимова и др.; Под. ред. А.Н.</w:t>
      </w:r>
      <w:r w:rsidR="008C7F15">
        <w:t xml:space="preserve"> </w:t>
      </w:r>
      <w:r w:rsidR="00BC777E" w:rsidRPr="0064467E">
        <w:t>Ти</w:t>
      </w:r>
      <w:r w:rsidR="00481D7E">
        <w:t xml:space="preserve">хонова. – М.: Просвещение, </w:t>
      </w:r>
    </w:p>
    <w:p w:rsidR="00D3119A" w:rsidRPr="0064467E" w:rsidRDefault="00D3119A" w:rsidP="0064467E">
      <w:pPr>
        <w:pStyle w:val="Default"/>
        <w:ind w:left="284"/>
      </w:pP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D7DD9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D3119A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средней школе складывается из следующих содержательных компонентов (точные названия блоков):  алгебра и начала анализа;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Алгебра и начала анализа 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3119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D3119A">
        <w:rPr>
          <w:rFonts w:ascii="Times New Roman" w:hAnsi="Times New Roman" w:cs="Times New Roman"/>
          <w:sz w:val="24"/>
          <w:szCs w:val="24"/>
        </w:rPr>
        <w:t xml:space="preserve"> умения, навыки и способы деятельности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В ходе изучения математики в 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- проведения доказательных рассуждений, логического обоснования выводов;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- использования различных языков математики для иллюстрации, интерпретации, аргументации и доказательства;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- решение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D3119A" w:rsidRPr="00D3119A" w:rsidRDefault="00D3119A" w:rsidP="00D3119A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D3119A">
        <w:rPr>
          <w:rFonts w:ascii="Times New Roman" w:hAnsi="Times New Roman" w:cs="Times New Roman"/>
          <w:sz w:val="24"/>
          <w:szCs w:val="24"/>
        </w:rPr>
        <w:t xml:space="preserve">     -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2126C7" w:rsidRPr="002D7DD9" w:rsidRDefault="002126C7" w:rsidP="00D3119A">
      <w:pPr>
        <w:pStyle w:val="a7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A01F2" w:rsidRDefault="00D3119A" w:rsidP="009A01F2">
      <w:pPr>
        <w:pStyle w:val="Default"/>
        <w:ind w:left="284"/>
        <w:rPr>
          <w:b/>
        </w:rPr>
      </w:pPr>
      <w:r>
        <w:rPr>
          <w:b/>
        </w:rPr>
        <w:t>3.</w:t>
      </w:r>
      <w:r w:rsidR="002D7DD9" w:rsidRPr="00D3119A">
        <w:rPr>
          <w:b/>
        </w:rPr>
        <w:t>ЦЕЛЬ И ЗАДАЧ</w:t>
      </w:r>
      <w:r w:rsidR="00103C39" w:rsidRPr="00D3119A">
        <w:rPr>
          <w:b/>
        </w:rPr>
        <w:t xml:space="preserve">И </w:t>
      </w:r>
      <w:r w:rsidR="002D7DD9" w:rsidRPr="00D3119A">
        <w:rPr>
          <w:b/>
        </w:rPr>
        <w:t>КУРСА «</w:t>
      </w:r>
      <w:r w:rsidR="001C5ACC">
        <w:rPr>
          <w:b/>
        </w:rPr>
        <w:t>АЛГЕБРЕ И НАЧАЛАМ АНАЛИЗА</w:t>
      </w:r>
      <w:r w:rsidR="001C5ACC" w:rsidRPr="00D3119A">
        <w:rPr>
          <w:b/>
        </w:rPr>
        <w:t xml:space="preserve"> </w:t>
      </w:r>
      <w:r w:rsidR="00103C39" w:rsidRPr="00D3119A">
        <w:rPr>
          <w:b/>
        </w:rPr>
        <w:t>»</w:t>
      </w:r>
      <w:r w:rsidR="002D7DD9" w:rsidRPr="00D3119A">
        <w:rPr>
          <w:b/>
        </w:rPr>
        <w:t xml:space="preserve"> 10</w:t>
      </w:r>
      <w:r w:rsidR="001C5ACC">
        <w:rPr>
          <w:b/>
        </w:rPr>
        <w:t xml:space="preserve"> </w:t>
      </w:r>
      <w:r w:rsidR="00F66175">
        <w:rPr>
          <w:b/>
        </w:rPr>
        <w:t xml:space="preserve">-11 </w:t>
      </w:r>
      <w:r w:rsidR="002D7DD9" w:rsidRPr="00D3119A">
        <w:rPr>
          <w:b/>
        </w:rPr>
        <w:t xml:space="preserve"> КЛАСС</w:t>
      </w:r>
      <w:r w:rsidR="00F66175">
        <w:rPr>
          <w:b/>
        </w:rPr>
        <w:t>ОВ</w:t>
      </w:r>
      <w:r w:rsidR="009A01F2">
        <w:rPr>
          <w:b/>
        </w:rPr>
        <w:t xml:space="preserve">  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rPr>
          <w:b/>
        </w:rPr>
        <w:t xml:space="preserve">    </w:t>
      </w:r>
      <w:r>
        <w:rPr>
          <w:rFonts w:eastAsia="Calibri"/>
          <w:sz w:val="28"/>
          <w:szCs w:val="28"/>
        </w:rPr>
        <w:t xml:space="preserve">• </w:t>
      </w:r>
      <w:r w:rsidRPr="00E60E4B">
        <w:rPr>
          <w:rFonts w:eastAsia="Calibri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 w:rsidRPr="00E60E4B">
        <w:rPr>
          <w:rFonts w:eastAsia="Calibri"/>
        </w:rPr>
        <w:t xml:space="preserve">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</w:t>
      </w:r>
      <w:r w:rsidRPr="00E60E4B">
        <w:rPr>
          <w:rFonts w:eastAsia="Calibri"/>
        </w:rPr>
        <w:lastRenderedPageBreak/>
        <w:t xml:space="preserve">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 w:rsidRPr="00E60E4B">
        <w:rPr>
          <w:rFonts w:eastAsia="Calibri"/>
        </w:rPr>
        <w:t xml:space="preserve">•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9A01F2" w:rsidRPr="00E60E4B" w:rsidRDefault="009A01F2" w:rsidP="009A01F2">
      <w:pPr>
        <w:tabs>
          <w:tab w:val="left" w:pos="3285"/>
        </w:tabs>
        <w:ind w:left="284"/>
        <w:jc w:val="both"/>
        <w:rPr>
          <w:rFonts w:ascii="Calibri" w:eastAsia="Calibri" w:hAnsi="Calibri" w:cs="Times New Roman"/>
        </w:rPr>
      </w:pPr>
      <w:r w:rsidRPr="00E60E4B">
        <w:rPr>
          <w:rFonts w:ascii="Calibri" w:eastAsia="Calibri" w:hAnsi="Calibri" w:cs="Times New Roman"/>
        </w:rPr>
        <w:t>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  <w:r w:rsidRPr="00E60E4B">
        <w:rPr>
          <w:rFonts w:ascii="Calibri" w:eastAsia="Calibri" w:hAnsi="Calibri" w:cs="Times New Roman"/>
        </w:rPr>
        <w:tab/>
      </w:r>
    </w:p>
    <w:p w:rsidR="009A01F2" w:rsidRPr="00E60E4B" w:rsidRDefault="009A01F2" w:rsidP="009A01F2">
      <w:pPr>
        <w:pStyle w:val="Default"/>
        <w:ind w:left="284"/>
        <w:rPr>
          <w:rFonts w:eastAsia="Calibri"/>
        </w:rPr>
      </w:pPr>
      <w:r>
        <w:rPr>
          <w:b/>
        </w:rPr>
        <w:t xml:space="preserve"> </w:t>
      </w:r>
      <w:r w:rsidRPr="00E60E4B">
        <w:rPr>
          <w:rFonts w:eastAsia="Calibri"/>
          <w:b/>
          <w:bCs/>
          <w:i/>
          <w:iCs/>
        </w:rPr>
        <w:t xml:space="preserve">В направлении личностного развития: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развитие логического и практического мышления, культуры речи, способности к умственному эксперименту;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воспитание качеств личности, обеспечивающих социальную мобильность, способность принимать самостоятельные решения;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формирование качеств мышления, необходимых для адаптации в современном информационном обществе;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развитие интереса к математическому творчеству и математических способностей. </w:t>
      </w:r>
    </w:p>
    <w:p w:rsidR="009A01F2" w:rsidRPr="00E60E4B" w:rsidRDefault="009A01F2" w:rsidP="009A01F2">
      <w:pPr>
        <w:pStyle w:val="Default"/>
        <w:ind w:left="284"/>
        <w:rPr>
          <w:rFonts w:eastAsia="Calibri"/>
        </w:rPr>
      </w:pPr>
      <w:r w:rsidRPr="00E60E4B">
        <w:rPr>
          <w:rFonts w:eastAsia="Calibri"/>
          <w:b/>
          <w:bCs/>
          <w:i/>
          <w:iCs/>
        </w:rPr>
        <w:t xml:space="preserve">В метапредметном направлении: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 </w:t>
      </w:r>
    </w:p>
    <w:p w:rsidR="009A01F2" w:rsidRDefault="009A01F2" w:rsidP="009A01F2">
      <w:pPr>
        <w:pStyle w:val="Default"/>
        <w:ind w:left="284"/>
        <w:rPr>
          <w:rFonts w:eastAsia="Calibri"/>
          <w:b/>
          <w:bCs/>
          <w:i/>
          <w:iCs/>
        </w:rPr>
      </w:pPr>
      <w:r w:rsidRPr="00E60E4B">
        <w:rPr>
          <w:rFonts w:eastAsia="Calibri"/>
          <w:b/>
          <w:bCs/>
          <w:i/>
          <w:iCs/>
        </w:rPr>
        <w:t xml:space="preserve">В предметном направлении: 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  <w:r>
        <w:t>-</w:t>
      </w:r>
      <w:r w:rsidRPr="00E60E4B">
        <w:rPr>
          <w:rFonts w:eastAsia="Calibri"/>
        </w:rPr>
        <w:t xml:space="preserve">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 </w:t>
      </w:r>
    </w:p>
    <w:p w:rsidR="009A01F2" w:rsidRDefault="009A01F2" w:rsidP="009A01F2">
      <w:pPr>
        <w:pStyle w:val="Default"/>
        <w:ind w:left="284"/>
        <w:jc w:val="both"/>
        <w:rPr>
          <w:sz w:val="28"/>
          <w:szCs w:val="28"/>
        </w:rPr>
      </w:pPr>
      <w:r>
        <w:t>-</w:t>
      </w:r>
      <w:r w:rsidRPr="00E60E4B">
        <w:rPr>
          <w:rFonts w:eastAsia="Calibri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</w:t>
      </w:r>
      <w:r>
        <w:rPr>
          <w:rFonts w:eastAsia="Calibri"/>
          <w:sz w:val="28"/>
          <w:szCs w:val="28"/>
        </w:rPr>
        <w:t>.</w:t>
      </w:r>
    </w:p>
    <w:p w:rsidR="009A01F2" w:rsidRPr="00E60E4B" w:rsidRDefault="009A01F2" w:rsidP="009A01F2">
      <w:pPr>
        <w:pStyle w:val="Default"/>
        <w:ind w:left="284"/>
        <w:jc w:val="both"/>
        <w:rPr>
          <w:rFonts w:eastAsia="Calibri"/>
        </w:rPr>
      </w:pPr>
    </w:p>
    <w:p w:rsidR="002E5719" w:rsidRPr="009A01F2" w:rsidRDefault="0057716C" w:rsidP="0057716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9A0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D9" w:rsidRPr="009A01F2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9A01F2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="002D7DD9" w:rsidRPr="009A01F2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57716C">
      <w:pPr>
        <w:pStyle w:val="a7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57716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8B67D4">
        <w:rPr>
          <w:rFonts w:ascii="Times New Roman" w:hAnsi="Times New Roman" w:cs="Times New Roman"/>
          <w:sz w:val="24"/>
          <w:szCs w:val="24"/>
        </w:rPr>
        <w:t xml:space="preserve"> 10-</w:t>
      </w:r>
      <w:r w:rsidR="00C7402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B67D4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8B67D4">
        <w:rPr>
          <w:rFonts w:ascii="Times New Roman" w:hAnsi="Times New Roman" w:cs="Times New Roman"/>
          <w:sz w:val="24"/>
          <w:szCs w:val="24"/>
        </w:rPr>
        <w:t xml:space="preserve"> и универсального</w:t>
      </w:r>
      <w:r>
        <w:rPr>
          <w:rFonts w:ascii="Times New Roman" w:hAnsi="Times New Roman" w:cs="Times New Roman"/>
          <w:sz w:val="24"/>
          <w:szCs w:val="24"/>
        </w:rPr>
        <w:t xml:space="preserve"> профилей)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</w:t>
      </w:r>
      <w:r w:rsidR="00C74025">
        <w:rPr>
          <w:rFonts w:ascii="Times New Roman" w:hAnsi="Times New Roman" w:cs="Times New Roman"/>
          <w:sz w:val="24"/>
          <w:szCs w:val="24"/>
        </w:rPr>
        <w:t xml:space="preserve"> 20 на изучение курса «Алге</w:t>
      </w:r>
      <w:r w:rsidR="009D72F6">
        <w:rPr>
          <w:rFonts w:ascii="Times New Roman" w:hAnsi="Times New Roman" w:cs="Times New Roman"/>
          <w:sz w:val="24"/>
          <w:szCs w:val="24"/>
        </w:rPr>
        <w:t>бра и начала анализа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</w:t>
      </w:r>
      <w:r w:rsidR="009D72F6">
        <w:rPr>
          <w:rFonts w:ascii="Times New Roman" w:hAnsi="Times New Roman" w:cs="Times New Roman"/>
          <w:sz w:val="24"/>
          <w:szCs w:val="24"/>
        </w:rPr>
        <w:t xml:space="preserve"> профильном и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9D72F6">
        <w:rPr>
          <w:rFonts w:ascii="Times New Roman" w:hAnsi="Times New Roman" w:cs="Times New Roman"/>
          <w:sz w:val="24"/>
          <w:szCs w:val="24"/>
        </w:rPr>
        <w:t xml:space="preserve"> по 136 часов (4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учебный час</w:t>
      </w:r>
      <w:r w:rsidR="009D72F6">
        <w:rPr>
          <w:rFonts w:ascii="Times New Roman" w:hAnsi="Times New Roman" w:cs="Times New Roman"/>
          <w:sz w:val="24"/>
          <w:szCs w:val="24"/>
        </w:rPr>
        <w:t xml:space="preserve"> в неделю) в 10 и 11 классах, 272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часов за два </w:t>
      </w:r>
      <w:r w:rsidR="009D72F6">
        <w:rPr>
          <w:rFonts w:ascii="Times New Roman" w:hAnsi="Times New Roman" w:cs="Times New Roman"/>
          <w:sz w:val="24"/>
          <w:szCs w:val="24"/>
        </w:rPr>
        <w:t xml:space="preserve">года обучения. </w:t>
      </w:r>
    </w:p>
    <w:p w:rsidR="00CD3EEF" w:rsidRPr="009D72F6" w:rsidRDefault="009D72F6" w:rsidP="009D72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</w:t>
      </w:r>
      <w:r w:rsidR="002E5719" w:rsidRPr="009D72F6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9D17A3" w:rsidRPr="00A40524" w:rsidRDefault="009D17A3" w:rsidP="009D17A3">
      <w:pPr>
        <w:spacing w:after="0" w:line="240" w:lineRule="auto"/>
        <w:ind w:left="284"/>
        <w:jc w:val="both"/>
        <w:rPr>
          <w:rFonts w:eastAsia="Calibri"/>
          <w:b/>
        </w:rPr>
      </w:pPr>
      <w:r w:rsidRPr="00A40524">
        <w:rPr>
          <w:rFonts w:eastAsia="Calibri"/>
        </w:rPr>
        <w:t>Алимов А.Ш. Алгебра и начала математичес</w:t>
      </w:r>
      <w:r w:rsidR="00C74025">
        <w:rPr>
          <w:rFonts w:eastAsia="Calibri"/>
        </w:rPr>
        <w:t xml:space="preserve">кого анализа.10-11 классы: учебник </w:t>
      </w:r>
      <w:r w:rsidR="00795BC8">
        <w:rPr>
          <w:rFonts w:eastAsia="Calibri"/>
        </w:rPr>
        <w:t xml:space="preserve">для общеобразовательных </w:t>
      </w:r>
      <w:r w:rsidRPr="00A40524">
        <w:rPr>
          <w:rFonts w:eastAsia="Calibri"/>
        </w:rPr>
        <w:t>ор</w:t>
      </w:r>
      <w:r w:rsidR="00795BC8">
        <w:rPr>
          <w:rFonts w:eastAsia="Calibri"/>
        </w:rPr>
        <w:t>г</w:t>
      </w:r>
      <w:r w:rsidRPr="00A40524">
        <w:rPr>
          <w:rFonts w:eastAsia="Calibri"/>
        </w:rPr>
        <w:t>анизаций: базовый и углубленный уров</w:t>
      </w:r>
      <w:r>
        <w:rPr>
          <w:rFonts w:eastAsia="Calibri"/>
        </w:rPr>
        <w:t>ни.  - М.: «Просвещение»</w:t>
      </w:r>
    </w:p>
    <w:p w:rsidR="009D17A3" w:rsidRPr="00A40524" w:rsidRDefault="009D17A3" w:rsidP="009D17A3">
      <w:pPr>
        <w:pStyle w:val="ae"/>
        <w:spacing w:before="0" w:beforeAutospacing="0" w:after="0"/>
        <w:ind w:left="284"/>
        <w:jc w:val="both"/>
        <w:rPr>
          <w:color w:val="000000"/>
        </w:rPr>
      </w:pPr>
      <w:r w:rsidRPr="00A40524">
        <w:rPr>
          <w:color w:val="000000"/>
        </w:rPr>
        <w:t>Алгебра и начала математического анализа. Дидактические материалы к учебнику Ш. А. Алимова и др. 10 класс:</w:t>
      </w:r>
      <w:r w:rsidR="00795BC8">
        <w:rPr>
          <w:color w:val="000000"/>
        </w:rPr>
        <w:t xml:space="preserve"> учеб. Пособие для общеобразовательных</w:t>
      </w:r>
      <w:r w:rsidR="009A6A89">
        <w:rPr>
          <w:color w:val="000000"/>
        </w:rPr>
        <w:t xml:space="preserve"> организаций</w:t>
      </w:r>
      <w:proofErr w:type="gramStart"/>
      <w:r w:rsidR="00EB75BA">
        <w:rPr>
          <w:color w:val="000000"/>
        </w:rPr>
        <w:t xml:space="preserve"> </w:t>
      </w:r>
      <w:r w:rsidR="009A6A89">
        <w:rPr>
          <w:color w:val="000000"/>
        </w:rPr>
        <w:t>;</w:t>
      </w:r>
      <w:proofErr w:type="gramEnd"/>
      <w:r w:rsidR="00EB75BA">
        <w:rPr>
          <w:color w:val="000000"/>
        </w:rPr>
        <w:t xml:space="preserve"> </w:t>
      </w:r>
      <w:r w:rsidRPr="00A40524">
        <w:rPr>
          <w:color w:val="000000"/>
        </w:rPr>
        <w:t>базовый и углубленный уровни/М.И.</w:t>
      </w:r>
      <w:r w:rsidR="00B432DD">
        <w:rPr>
          <w:color w:val="000000"/>
        </w:rPr>
        <w:t xml:space="preserve"> </w:t>
      </w:r>
      <w:proofErr w:type="spellStart"/>
      <w:r w:rsidRPr="00A40524">
        <w:rPr>
          <w:color w:val="000000"/>
        </w:rPr>
        <w:t>Ш</w:t>
      </w:r>
      <w:r>
        <w:rPr>
          <w:color w:val="000000"/>
        </w:rPr>
        <w:t>абутин</w:t>
      </w:r>
      <w:proofErr w:type="spellEnd"/>
      <w:r>
        <w:rPr>
          <w:color w:val="000000"/>
        </w:rPr>
        <w:t xml:space="preserve"> и др.-М.:</w:t>
      </w:r>
      <w:r w:rsidR="00B432DD">
        <w:rPr>
          <w:color w:val="000000"/>
        </w:rPr>
        <w:t xml:space="preserve"> </w:t>
      </w:r>
      <w:r>
        <w:rPr>
          <w:color w:val="000000"/>
        </w:rPr>
        <w:t>Просвещение</w:t>
      </w:r>
    </w:p>
    <w:p w:rsidR="009D17A3" w:rsidRPr="00B52247" w:rsidRDefault="009D17A3" w:rsidP="009D17A3">
      <w:pPr>
        <w:tabs>
          <w:tab w:val="left" w:pos="360"/>
        </w:tabs>
        <w:spacing w:before="75" w:after="75" w:line="240" w:lineRule="auto"/>
        <w:ind w:left="284" w:right="438"/>
        <w:rPr>
          <w:color w:val="000000"/>
          <w:sz w:val="27"/>
          <w:szCs w:val="27"/>
        </w:rPr>
      </w:pPr>
      <w:r w:rsidRPr="00A40524">
        <w:rPr>
          <w:color w:val="000000"/>
        </w:rPr>
        <w:t>Алгебра и начала математического анализа. Методические рекомендации. 10 класс: по</w:t>
      </w:r>
      <w:r w:rsidR="001270E9">
        <w:rPr>
          <w:color w:val="000000"/>
        </w:rPr>
        <w:t>собие для учителей общеобразовательных</w:t>
      </w:r>
      <w:r w:rsidRPr="00A40524">
        <w:rPr>
          <w:color w:val="000000"/>
        </w:rPr>
        <w:t xml:space="preserve"> организаций/Н.Е. Фёдорова, М.В. Ткачёва.- М.: Просвещение</w:t>
      </w:r>
    </w:p>
    <w:p w:rsidR="00604DB5" w:rsidRDefault="00604DB5" w:rsidP="0064467E">
      <w:pPr>
        <w:pStyle w:val="2"/>
        <w:shd w:val="clear" w:color="auto" w:fill="FFFFFF"/>
        <w:spacing w:before="0" w:beforeAutospacing="0" w:after="0" w:afterAutospacing="0" w:line="240" w:lineRule="atLeast"/>
        <w:ind w:left="284"/>
        <w:jc w:val="both"/>
        <w:rPr>
          <w:b w:val="0"/>
          <w:bCs w:val="0"/>
          <w:sz w:val="24"/>
          <w:szCs w:val="24"/>
        </w:rPr>
      </w:pPr>
    </w:p>
    <w:p w:rsidR="00D82873" w:rsidRDefault="00D82873" w:rsidP="0064467E">
      <w:pPr>
        <w:pStyle w:val="2"/>
        <w:shd w:val="clear" w:color="auto" w:fill="FFFFFF"/>
        <w:spacing w:before="0" w:beforeAutospacing="0" w:after="0" w:afterAutospacing="0" w:line="240" w:lineRule="atLeast"/>
        <w:ind w:left="284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D82873" w:rsidRDefault="00D82873" w:rsidP="0064467E">
      <w:pPr>
        <w:pStyle w:val="2"/>
        <w:shd w:val="clear" w:color="auto" w:fill="FFFFFF"/>
        <w:spacing w:before="0" w:beforeAutospacing="0" w:after="0" w:afterAutospacing="0" w:line="240" w:lineRule="atLeast"/>
        <w:ind w:left="284"/>
        <w:jc w:val="both"/>
        <w:rPr>
          <w:b w:val="0"/>
          <w:bCs w:val="0"/>
          <w:sz w:val="24"/>
          <w:szCs w:val="24"/>
        </w:rPr>
      </w:pPr>
    </w:p>
    <w:p w:rsidR="00D82873" w:rsidRDefault="00D82873" w:rsidP="0064467E">
      <w:pPr>
        <w:pStyle w:val="2"/>
        <w:shd w:val="clear" w:color="auto" w:fill="FFFFFF"/>
        <w:spacing w:before="0" w:beforeAutospacing="0" w:after="0" w:afterAutospacing="0" w:line="240" w:lineRule="atLeast"/>
        <w:ind w:left="284"/>
        <w:jc w:val="both"/>
        <w:rPr>
          <w:b w:val="0"/>
          <w:bCs w:val="0"/>
          <w:sz w:val="24"/>
          <w:szCs w:val="24"/>
        </w:rPr>
      </w:pPr>
    </w:p>
    <w:p w:rsidR="00D82873" w:rsidRDefault="00D82873" w:rsidP="0064467E">
      <w:pPr>
        <w:pStyle w:val="2"/>
        <w:shd w:val="clear" w:color="auto" w:fill="FFFFFF"/>
        <w:spacing w:before="0" w:beforeAutospacing="0" w:after="0" w:afterAutospacing="0" w:line="240" w:lineRule="atLeast"/>
        <w:ind w:left="284"/>
        <w:jc w:val="both"/>
        <w:rPr>
          <w:b w:val="0"/>
          <w:bCs w:val="0"/>
          <w:sz w:val="24"/>
          <w:szCs w:val="24"/>
        </w:rPr>
      </w:pPr>
    </w:p>
    <w:p w:rsidR="00D82873" w:rsidRPr="00604DB5" w:rsidRDefault="00D82873" w:rsidP="0064467E">
      <w:pPr>
        <w:pStyle w:val="2"/>
        <w:shd w:val="clear" w:color="auto" w:fill="FFFFFF"/>
        <w:spacing w:before="0" w:beforeAutospacing="0" w:after="0" w:afterAutospacing="0" w:line="240" w:lineRule="atLeast"/>
        <w:ind w:left="284"/>
        <w:jc w:val="both"/>
        <w:rPr>
          <w:b w:val="0"/>
          <w:bCs w:val="0"/>
          <w:sz w:val="24"/>
          <w:szCs w:val="24"/>
        </w:rPr>
      </w:pPr>
    </w:p>
    <w:p w:rsidR="00CD3EEF" w:rsidRDefault="008378B2" w:rsidP="008378B2">
      <w:pPr>
        <w:pStyle w:val="a7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D3EEF">
        <w:rPr>
          <w:rFonts w:ascii="Times New Roman" w:hAnsi="Times New Roman" w:cs="Times New Roman"/>
          <w:b/>
          <w:sz w:val="28"/>
          <w:szCs w:val="28"/>
        </w:rPr>
        <w:t>ОСН</w:t>
      </w:r>
      <w:r w:rsidR="00472846">
        <w:rPr>
          <w:rFonts w:ascii="Times New Roman" w:hAnsi="Times New Roman" w:cs="Times New Roman"/>
          <w:b/>
          <w:sz w:val="28"/>
          <w:szCs w:val="28"/>
        </w:rPr>
        <w:t xml:space="preserve">ОВНЫЕ РАЗДЕЛЫ КУРСА «Алгебра и начала </w:t>
      </w:r>
      <w:r w:rsidR="00853E3A">
        <w:rPr>
          <w:rFonts w:ascii="Times New Roman" w:hAnsi="Times New Roman" w:cs="Times New Roman"/>
          <w:b/>
          <w:sz w:val="28"/>
          <w:szCs w:val="28"/>
        </w:rPr>
        <w:t>анализа</w:t>
      </w:r>
      <w:r w:rsidR="00103C39">
        <w:rPr>
          <w:rFonts w:ascii="Times New Roman" w:hAnsi="Times New Roman" w:cs="Times New Roman"/>
          <w:b/>
          <w:sz w:val="28"/>
          <w:szCs w:val="28"/>
        </w:rPr>
        <w:t>» 10 КЛАСС</w:t>
      </w:r>
      <w:r w:rsidR="004815F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9"/>
        <w:tblW w:w="10101" w:type="dxa"/>
        <w:tblInd w:w="284" w:type="dxa"/>
        <w:tblLook w:val="04A0" w:firstRow="1" w:lastRow="0" w:firstColumn="1" w:lastColumn="0" w:noHBand="0" w:noVBand="1"/>
      </w:tblPr>
      <w:tblGrid>
        <w:gridCol w:w="817"/>
        <w:gridCol w:w="6520"/>
        <w:gridCol w:w="1134"/>
        <w:gridCol w:w="1630"/>
      </w:tblGrid>
      <w:tr w:rsidR="009E2016" w:rsidTr="001A6762">
        <w:tc>
          <w:tcPr>
            <w:tcW w:w="817" w:type="dxa"/>
          </w:tcPr>
          <w:p w:rsidR="009E2016" w:rsidRPr="001A6762" w:rsidRDefault="001A6762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7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7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A67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0" w:type="dxa"/>
            <w:vAlign w:val="center"/>
          </w:tcPr>
          <w:p w:rsidR="009E2016" w:rsidRPr="001A6762" w:rsidRDefault="009E2016" w:rsidP="001A6762">
            <w:pPr>
              <w:pStyle w:val="ac"/>
              <w:ind w:left="2170" w:hanging="2170"/>
              <w:jc w:val="center"/>
              <w:rPr>
                <w:rStyle w:val="af"/>
                <w:sz w:val="24"/>
                <w:szCs w:val="24"/>
              </w:rPr>
            </w:pPr>
            <w:r w:rsidRPr="001A6762">
              <w:rPr>
                <w:rStyle w:val="af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9E2016" w:rsidRPr="001A6762" w:rsidRDefault="009E2016" w:rsidP="001A6762">
            <w:pPr>
              <w:pStyle w:val="ac"/>
              <w:jc w:val="center"/>
              <w:rPr>
                <w:rStyle w:val="af"/>
                <w:sz w:val="24"/>
                <w:szCs w:val="24"/>
              </w:rPr>
            </w:pPr>
            <w:r w:rsidRPr="001A6762">
              <w:rPr>
                <w:rStyle w:val="af"/>
                <w:sz w:val="24"/>
                <w:szCs w:val="24"/>
              </w:rPr>
              <w:t>Кол-во часов</w:t>
            </w:r>
          </w:p>
        </w:tc>
        <w:tc>
          <w:tcPr>
            <w:tcW w:w="1630" w:type="dxa"/>
          </w:tcPr>
          <w:p w:rsidR="009E2016" w:rsidRPr="001A6762" w:rsidRDefault="009E2016" w:rsidP="001A676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762">
              <w:rPr>
                <w:rStyle w:val="af"/>
                <w:sz w:val="24"/>
                <w:szCs w:val="24"/>
              </w:rPr>
              <w:t>Контрольные</w:t>
            </w:r>
          </w:p>
          <w:p w:rsidR="009E2016" w:rsidRPr="001A6762" w:rsidRDefault="009E2016" w:rsidP="001A676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762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9E2016" w:rsidTr="001A6762">
        <w:tc>
          <w:tcPr>
            <w:tcW w:w="817" w:type="dxa"/>
            <w:vAlign w:val="center"/>
          </w:tcPr>
          <w:p w:rsidR="009E2016" w:rsidRPr="001A6762" w:rsidRDefault="001A6762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vAlign w:val="center"/>
          </w:tcPr>
          <w:p w:rsidR="009E2016" w:rsidRPr="00A40524" w:rsidRDefault="009E2016" w:rsidP="009E2016">
            <w:pPr>
              <w:autoSpaceDE w:val="0"/>
              <w:autoSpaceDN w:val="0"/>
              <w:adjustRightInd w:val="0"/>
              <w:jc w:val="both"/>
            </w:pPr>
            <w:r>
              <w:t>Множество действительных чисел. Многочлены. Рациональные уравнения и неравенства. Системы линейных уравнений.</w:t>
            </w:r>
          </w:p>
        </w:tc>
        <w:tc>
          <w:tcPr>
            <w:tcW w:w="1134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630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 xml:space="preserve">1 входная </w:t>
            </w:r>
            <w:proofErr w:type="spellStart"/>
            <w:proofErr w:type="gramStart"/>
            <w:r w:rsidRPr="00A40524">
              <w:rPr>
                <w:bCs/>
              </w:rPr>
              <w:t>кр</w:t>
            </w:r>
            <w:proofErr w:type="spellEnd"/>
            <w:proofErr w:type="gramEnd"/>
            <w:r w:rsidRPr="00A40524">
              <w:rPr>
                <w:bCs/>
              </w:rPr>
              <w:t>/р</w:t>
            </w:r>
          </w:p>
        </w:tc>
      </w:tr>
      <w:tr w:rsidR="009E2016" w:rsidTr="001A6762">
        <w:tc>
          <w:tcPr>
            <w:tcW w:w="817" w:type="dxa"/>
            <w:vAlign w:val="center"/>
          </w:tcPr>
          <w:p w:rsidR="009E2016" w:rsidRPr="001A6762" w:rsidRDefault="001A6762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vAlign w:val="center"/>
          </w:tcPr>
          <w:p w:rsidR="009E2016" w:rsidRPr="00A40524" w:rsidRDefault="009E2016" w:rsidP="009E2016">
            <w:pPr>
              <w:jc w:val="both"/>
            </w:pPr>
            <w:r>
              <w:t>Функции и графики. Степенная  функция с  целым показателем.</w:t>
            </w:r>
          </w:p>
        </w:tc>
        <w:tc>
          <w:tcPr>
            <w:tcW w:w="1134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0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>1</w:t>
            </w:r>
          </w:p>
        </w:tc>
      </w:tr>
      <w:tr w:rsidR="009E2016" w:rsidTr="001A6762">
        <w:tc>
          <w:tcPr>
            <w:tcW w:w="817" w:type="dxa"/>
            <w:vAlign w:val="center"/>
          </w:tcPr>
          <w:p w:rsidR="009E2016" w:rsidRPr="001A6762" w:rsidRDefault="001A6762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vAlign w:val="center"/>
          </w:tcPr>
          <w:p w:rsidR="009E2016" w:rsidRPr="00A40524" w:rsidRDefault="009E2016" w:rsidP="009E2016">
            <w:pPr>
              <w:jc w:val="both"/>
            </w:pPr>
            <w:r>
              <w:t xml:space="preserve">Арифметический корень </w:t>
            </w:r>
            <w:proofErr w:type="gramStart"/>
            <w:r>
              <w:t>п-ой</w:t>
            </w:r>
            <w:proofErr w:type="gramEnd"/>
            <w:r>
              <w:t xml:space="preserve"> степени. Иррациональные уравнения и неравенства.</w:t>
            </w:r>
          </w:p>
        </w:tc>
        <w:tc>
          <w:tcPr>
            <w:tcW w:w="1134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630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>1</w:t>
            </w:r>
          </w:p>
        </w:tc>
      </w:tr>
      <w:tr w:rsidR="009E2016" w:rsidTr="001A6762">
        <w:tc>
          <w:tcPr>
            <w:tcW w:w="817" w:type="dxa"/>
            <w:vAlign w:val="center"/>
          </w:tcPr>
          <w:p w:rsidR="009E2016" w:rsidRPr="001A6762" w:rsidRDefault="001A6762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vAlign w:val="center"/>
          </w:tcPr>
          <w:p w:rsidR="009E2016" w:rsidRPr="00A40524" w:rsidRDefault="009E2016" w:rsidP="009E2016">
            <w:pPr>
              <w:jc w:val="both"/>
            </w:pPr>
            <w:r w:rsidRPr="00A40524">
              <w:t>Показательная функция</w:t>
            </w:r>
            <w:r>
              <w:t>. Показательные уравнения и неравенства.</w:t>
            </w:r>
          </w:p>
        </w:tc>
        <w:tc>
          <w:tcPr>
            <w:tcW w:w="1134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30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>1</w:t>
            </w:r>
          </w:p>
        </w:tc>
      </w:tr>
      <w:tr w:rsidR="009E2016" w:rsidTr="001A6762">
        <w:tc>
          <w:tcPr>
            <w:tcW w:w="817" w:type="dxa"/>
            <w:vAlign w:val="center"/>
          </w:tcPr>
          <w:p w:rsidR="009E2016" w:rsidRPr="001A6762" w:rsidRDefault="001A6762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7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vAlign w:val="center"/>
          </w:tcPr>
          <w:p w:rsidR="009E2016" w:rsidRPr="00A40524" w:rsidRDefault="009E2016" w:rsidP="009E2016">
            <w:pPr>
              <w:jc w:val="both"/>
            </w:pPr>
            <w:r w:rsidRPr="00A40524">
              <w:t>Логарифмическая функция</w:t>
            </w:r>
            <w:r>
              <w:t>. Логарифмические уравнения и неравенства.</w:t>
            </w:r>
            <w:r w:rsidRPr="00A40524">
              <w:t xml:space="preserve"> </w:t>
            </w:r>
          </w:p>
        </w:tc>
        <w:tc>
          <w:tcPr>
            <w:tcW w:w="1134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>20</w:t>
            </w:r>
          </w:p>
        </w:tc>
        <w:tc>
          <w:tcPr>
            <w:tcW w:w="1630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E2016" w:rsidTr="001A6762">
        <w:tc>
          <w:tcPr>
            <w:tcW w:w="817" w:type="dxa"/>
            <w:vAlign w:val="center"/>
          </w:tcPr>
          <w:p w:rsidR="009E2016" w:rsidRPr="001A6762" w:rsidRDefault="001A6762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7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vAlign w:val="center"/>
          </w:tcPr>
          <w:p w:rsidR="009E2016" w:rsidRPr="00A40524" w:rsidRDefault="009E2016" w:rsidP="009E2016">
            <w:pPr>
              <w:autoSpaceDE w:val="0"/>
              <w:autoSpaceDN w:val="0"/>
              <w:adjustRightInd w:val="0"/>
              <w:jc w:val="both"/>
            </w:pPr>
            <w:r>
              <w:t>Тригонометрические выражения и уравнения.</w:t>
            </w:r>
          </w:p>
        </w:tc>
        <w:tc>
          <w:tcPr>
            <w:tcW w:w="1134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630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E2016" w:rsidTr="001A6762">
        <w:tc>
          <w:tcPr>
            <w:tcW w:w="817" w:type="dxa"/>
            <w:vAlign w:val="center"/>
          </w:tcPr>
          <w:p w:rsidR="009E2016" w:rsidRPr="001A6762" w:rsidRDefault="001A6762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7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  <w:vAlign w:val="center"/>
          </w:tcPr>
          <w:p w:rsidR="009E2016" w:rsidRPr="00A40524" w:rsidRDefault="009E2016" w:rsidP="009E2016">
            <w:pPr>
              <w:autoSpaceDE w:val="0"/>
              <w:autoSpaceDN w:val="0"/>
              <w:adjustRightInd w:val="0"/>
              <w:jc w:val="both"/>
            </w:pPr>
            <w:r>
              <w:t>Повторение</w:t>
            </w:r>
          </w:p>
        </w:tc>
        <w:tc>
          <w:tcPr>
            <w:tcW w:w="1134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30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>1</w:t>
            </w:r>
          </w:p>
        </w:tc>
      </w:tr>
      <w:tr w:rsidR="009E2016" w:rsidTr="001A6762">
        <w:tc>
          <w:tcPr>
            <w:tcW w:w="817" w:type="dxa"/>
            <w:vAlign w:val="center"/>
          </w:tcPr>
          <w:p w:rsidR="009E2016" w:rsidRDefault="009E2016" w:rsidP="001A676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9E2016" w:rsidRPr="00A40524" w:rsidRDefault="009E2016" w:rsidP="009E2016">
            <w:pPr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134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630" w:type="dxa"/>
            <w:vAlign w:val="center"/>
          </w:tcPr>
          <w:p w:rsidR="009E2016" w:rsidRPr="00A40524" w:rsidRDefault="009E2016" w:rsidP="009E2016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AA02ED" w:rsidRDefault="00AA02ED" w:rsidP="008378B2">
      <w:pPr>
        <w:pStyle w:val="a7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815F2" w:rsidRDefault="004815F2" w:rsidP="004815F2">
      <w:pPr>
        <w:pStyle w:val="a7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«Алгебра и начала анализа» 11 КЛАССА</w:t>
      </w:r>
    </w:p>
    <w:tbl>
      <w:tblPr>
        <w:tblStyle w:val="a9"/>
        <w:tblW w:w="10101" w:type="dxa"/>
        <w:tblInd w:w="284" w:type="dxa"/>
        <w:tblLook w:val="04A0" w:firstRow="1" w:lastRow="0" w:firstColumn="1" w:lastColumn="0" w:noHBand="0" w:noVBand="1"/>
      </w:tblPr>
      <w:tblGrid>
        <w:gridCol w:w="817"/>
        <w:gridCol w:w="6520"/>
        <w:gridCol w:w="1134"/>
        <w:gridCol w:w="1630"/>
      </w:tblGrid>
      <w:tr w:rsidR="004815F2" w:rsidTr="00B8285C">
        <w:tc>
          <w:tcPr>
            <w:tcW w:w="817" w:type="dxa"/>
          </w:tcPr>
          <w:p w:rsidR="004815F2" w:rsidRPr="001A6762" w:rsidRDefault="004815F2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7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7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A67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0" w:type="dxa"/>
            <w:vAlign w:val="center"/>
          </w:tcPr>
          <w:p w:rsidR="004815F2" w:rsidRPr="001A6762" w:rsidRDefault="004815F2" w:rsidP="00B8285C">
            <w:pPr>
              <w:pStyle w:val="ac"/>
              <w:ind w:left="2170" w:hanging="2170"/>
              <w:jc w:val="center"/>
              <w:rPr>
                <w:rStyle w:val="af"/>
                <w:sz w:val="24"/>
                <w:szCs w:val="24"/>
              </w:rPr>
            </w:pPr>
            <w:r w:rsidRPr="001A6762">
              <w:rPr>
                <w:rStyle w:val="af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2B21C9" w:rsidRDefault="004815F2" w:rsidP="00B8285C">
            <w:pPr>
              <w:pStyle w:val="ac"/>
              <w:jc w:val="center"/>
              <w:rPr>
                <w:rStyle w:val="af"/>
                <w:sz w:val="24"/>
                <w:szCs w:val="24"/>
              </w:rPr>
            </w:pPr>
            <w:r w:rsidRPr="001A6762">
              <w:rPr>
                <w:rStyle w:val="af"/>
                <w:sz w:val="24"/>
                <w:szCs w:val="24"/>
              </w:rPr>
              <w:t xml:space="preserve">Кол-во </w:t>
            </w:r>
          </w:p>
          <w:p w:rsidR="004815F2" w:rsidRPr="001A6762" w:rsidRDefault="004815F2" w:rsidP="00B8285C">
            <w:pPr>
              <w:pStyle w:val="ac"/>
              <w:jc w:val="center"/>
              <w:rPr>
                <w:rStyle w:val="af"/>
                <w:sz w:val="24"/>
                <w:szCs w:val="24"/>
              </w:rPr>
            </w:pPr>
            <w:r w:rsidRPr="001A6762">
              <w:rPr>
                <w:rStyle w:val="af"/>
                <w:sz w:val="24"/>
                <w:szCs w:val="24"/>
              </w:rPr>
              <w:t>часов</w:t>
            </w:r>
          </w:p>
        </w:tc>
        <w:tc>
          <w:tcPr>
            <w:tcW w:w="1630" w:type="dxa"/>
          </w:tcPr>
          <w:p w:rsidR="004815F2" w:rsidRPr="001A6762" w:rsidRDefault="004815F2" w:rsidP="00B828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762">
              <w:rPr>
                <w:rStyle w:val="af"/>
                <w:sz w:val="24"/>
                <w:szCs w:val="24"/>
              </w:rPr>
              <w:t>Контрольные</w:t>
            </w:r>
          </w:p>
          <w:p w:rsidR="004815F2" w:rsidRPr="001A6762" w:rsidRDefault="004815F2" w:rsidP="00B8285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762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4815F2" w:rsidTr="00B8285C">
        <w:tc>
          <w:tcPr>
            <w:tcW w:w="817" w:type="dxa"/>
            <w:vAlign w:val="center"/>
          </w:tcPr>
          <w:p w:rsidR="004815F2" w:rsidRPr="00530C0E" w:rsidRDefault="004815F2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vAlign w:val="center"/>
          </w:tcPr>
          <w:p w:rsidR="004815F2" w:rsidRPr="00A40524" w:rsidRDefault="008D6E00" w:rsidP="00B8285C">
            <w:pPr>
              <w:autoSpaceDE w:val="0"/>
              <w:autoSpaceDN w:val="0"/>
              <w:adjustRightInd w:val="0"/>
              <w:jc w:val="both"/>
            </w:pPr>
            <w:r>
              <w:t>Графики тригонометри</w:t>
            </w:r>
            <w:r w:rsidR="00574537">
              <w:t xml:space="preserve">ческих </w:t>
            </w:r>
            <w:r>
              <w:t xml:space="preserve"> функций. Тригонометрические</w:t>
            </w:r>
            <w:r w:rsidR="002B21C9">
              <w:t xml:space="preserve"> неравенства.</w:t>
            </w:r>
          </w:p>
        </w:tc>
        <w:tc>
          <w:tcPr>
            <w:tcW w:w="1134" w:type="dxa"/>
            <w:vAlign w:val="center"/>
          </w:tcPr>
          <w:p w:rsidR="004815F2" w:rsidRPr="00A40524" w:rsidRDefault="002B21C9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630" w:type="dxa"/>
            <w:vAlign w:val="center"/>
          </w:tcPr>
          <w:p w:rsidR="004815F2" w:rsidRPr="00A40524" w:rsidRDefault="004815F2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 xml:space="preserve">1 входная </w:t>
            </w:r>
            <w:proofErr w:type="spellStart"/>
            <w:proofErr w:type="gramStart"/>
            <w:r w:rsidRPr="00A40524">
              <w:rPr>
                <w:bCs/>
              </w:rPr>
              <w:t>кр</w:t>
            </w:r>
            <w:proofErr w:type="spellEnd"/>
            <w:proofErr w:type="gramEnd"/>
            <w:r w:rsidRPr="00A40524">
              <w:rPr>
                <w:bCs/>
              </w:rPr>
              <w:t>/р</w:t>
            </w:r>
          </w:p>
        </w:tc>
      </w:tr>
      <w:tr w:rsidR="004815F2" w:rsidTr="00B8285C">
        <w:tc>
          <w:tcPr>
            <w:tcW w:w="817" w:type="dxa"/>
            <w:vAlign w:val="center"/>
          </w:tcPr>
          <w:p w:rsidR="004815F2" w:rsidRPr="00530C0E" w:rsidRDefault="004815F2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vAlign w:val="center"/>
          </w:tcPr>
          <w:p w:rsidR="004815F2" w:rsidRPr="00A40524" w:rsidRDefault="002B21C9" w:rsidP="00B8285C">
            <w:pPr>
              <w:jc w:val="both"/>
            </w:pPr>
            <w:r>
              <w:t>Непрерывные функции</w:t>
            </w:r>
            <w:r w:rsidR="00CD16DA">
              <w:t>. Производная.</w:t>
            </w:r>
          </w:p>
        </w:tc>
        <w:tc>
          <w:tcPr>
            <w:tcW w:w="1134" w:type="dxa"/>
            <w:vAlign w:val="center"/>
          </w:tcPr>
          <w:p w:rsidR="004815F2" w:rsidRPr="00A40524" w:rsidRDefault="00CD16DA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30" w:type="dxa"/>
            <w:vAlign w:val="center"/>
          </w:tcPr>
          <w:p w:rsidR="004815F2" w:rsidRPr="00A40524" w:rsidRDefault="004815F2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>1</w:t>
            </w:r>
          </w:p>
        </w:tc>
      </w:tr>
      <w:tr w:rsidR="004815F2" w:rsidTr="00B8285C">
        <w:tc>
          <w:tcPr>
            <w:tcW w:w="817" w:type="dxa"/>
            <w:vAlign w:val="center"/>
          </w:tcPr>
          <w:p w:rsidR="004815F2" w:rsidRPr="00530C0E" w:rsidRDefault="004815F2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vAlign w:val="center"/>
          </w:tcPr>
          <w:p w:rsidR="004815F2" w:rsidRPr="00A40524" w:rsidRDefault="00CD16DA" w:rsidP="00B8285C">
            <w:pPr>
              <w:jc w:val="both"/>
            </w:pPr>
            <w:r>
              <w:t>Исследован</w:t>
            </w:r>
            <w:r w:rsidR="00D242B5">
              <w:t>ие функций с помощью производной.</w:t>
            </w:r>
          </w:p>
        </w:tc>
        <w:tc>
          <w:tcPr>
            <w:tcW w:w="1134" w:type="dxa"/>
            <w:vAlign w:val="center"/>
          </w:tcPr>
          <w:p w:rsidR="004815F2" w:rsidRPr="00A40524" w:rsidRDefault="00D242B5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630" w:type="dxa"/>
            <w:vAlign w:val="center"/>
          </w:tcPr>
          <w:p w:rsidR="004815F2" w:rsidRPr="00A40524" w:rsidRDefault="00B135B5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815F2" w:rsidTr="00B8285C">
        <w:tc>
          <w:tcPr>
            <w:tcW w:w="817" w:type="dxa"/>
            <w:vAlign w:val="center"/>
          </w:tcPr>
          <w:p w:rsidR="004815F2" w:rsidRPr="00530C0E" w:rsidRDefault="004815F2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vAlign w:val="center"/>
          </w:tcPr>
          <w:p w:rsidR="004815F2" w:rsidRPr="00A40524" w:rsidRDefault="00D242B5" w:rsidP="00B8285C">
            <w:pPr>
              <w:jc w:val="both"/>
            </w:pPr>
            <w:proofErr w:type="gramStart"/>
            <w:r>
              <w:t>Первообразная</w:t>
            </w:r>
            <w:proofErr w:type="gramEnd"/>
            <w:r>
              <w:t xml:space="preserve"> и интеграл.</w:t>
            </w:r>
          </w:p>
        </w:tc>
        <w:tc>
          <w:tcPr>
            <w:tcW w:w="1134" w:type="dxa"/>
            <w:vAlign w:val="center"/>
          </w:tcPr>
          <w:p w:rsidR="004815F2" w:rsidRPr="00A40524" w:rsidRDefault="00191E21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0" w:type="dxa"/>
            <w:vAlign w:val="center"/>
          </w:tcPr>
          <w:p w:rsidR="004815F2" w:rsidRPr="00A40524" w:rsidRDefault="004815F2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>1</w:t>
            </w:r>
          </w:p>
        </w:tc>
      </w:tr>
      <w:tr w:rsidR="004815F2" w:rsidTr="00B8285C">
        <w:tc>
          <w:tcPr>
            <w:tcW w:w="817" w:type="dxa"/>
            <w:vAlign w:val="center"/>
          </w:tcPr>
          <w:p w:rsidR="004815F2" w:rsidRPr="00530C0E" w:rsidRDefault="004815F2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vAlign w:val="center"/>
          </w:tcPr>
          <w:p w:rsidR="004815F2" w:rsidRPr="00A40524" w:rsidRDefault="00191E21" w:rsidP="00B8285C">
            <w:pPr>
              <w:jc w:val="both"/>
            </w:pPr>
            <w:r>
              <w:t>Комплексные числа.</w:t>
            </w:r>
          </w:p>
        </w:tc>
        <w:tc>
          <w:tcPr>
            <w:tcW w:w="1134" w:type="dxa"/>
            <w:vAlign w:val="center"/>
          </w:tcPr>
          <w:p w:rsidR="004815F2" w:rsidRPr="00A40524" w:rsidRDefault="00191E21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30" w:type="dxa"/>
            <w:vAlign w:val="center"/>
          </w:tcPr>
          <w:p w:rsidR="004815F2" w:rsidRPr="00A40524" w:rsidRDefault="00BC2564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815F2" w:rsidTr="00B8285C">
        <w:tc>
          <w:tcPr>
            <w:tcW w:w="817" w:type="dxa"/>
            <w:vAlign w:val="center"/>
          </w:tcPr>
          <w:p w:rsidR="004815F2" w:rsidRPr="00530C0E" w:rsidRDefault="004815F2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  <w:vAlign w:val="center"/>
          </w:tcPr>
          <w:p w:rsidR="004815F2" w:rsidRPr="00A40524" w:rsidRDefault="00BC2564" w:rsidP="00B8285C">
            <w:pPr>
              <w:autoSpaceDE w:val="0"/>
              <w:autoSpaceDN w:val="0"/>
              <w:adjustRightInd w:val="0"/>
              <w:jc w:val="both"/>
            </w:pPr>
            <w:r>
              <w:t xml:space="preserve">Натуральные </w:t>
            </w:r>
            <w:r w:rsidR="00262552">
              <w:t xml:space="preserve"> и </w:t>
            </w:r>
            <w:r>
              <w:t>целые</w:t>
            </w:r>
            <w:r w:rsidR="00262552">
              <w:t xml:space="preserve"> числа.</w:t>
            </w:r>
          </w:p>
        </w:tc>
        <w:tc>
          <w:tcPr>
            <w:tcW w:w="1134" w:type="dxa"/>
            <w:vAlign w:val="center"/>
          </w:tcPr>
          <w:p w:rsidR="004815F2" w:rsidRPr="00A40524" w:rsidRDefault="00262552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30" w:type="dxa"/>
            <w:vAlign w:val="center"/>
          </w:tcPr>
          <w:p w:rsidR="004815F2" w:rsidRPr="00A40524" w:rsidRDefault="004815F2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815F2" w:rsidTr="00B8285C">
        <w:tc>
          <w:tcPr>
            <w:tcW w:w="817" w:type="dxa"/>
            <w:vAlign w:val="center"/>
          </w:tcPr>
          <w:p w:rsidR="004815F2" w:rsidRPr="00530C0E" w:rsidRDefault="004815F2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vAlign w:val="center"/>
          </w:tcPr>
          <w:p w:rsidR="004815F2" w:rsidRPr="00A40524" w:rsidRDefault="00934F9A" w:rsidP="00B8285C">
            <w:pPr>
              <w:autoSpaceDE w:val="0"/>
              <w:autoSpaceDN w:val="0"/>
              <w:adjustRightInd w:val="0"/>
              <w:jc w:val="both"/>
            </w:pPr>
            <w:r>
              <w:t>Системы рациональных, иррациональных</w:t>
            </w:r>
            <w:r w:rsidR="00D0091A">
              <w:t>, показательных и логарифмических уравнений.</w:t>
            </w:r>
          </w:p>
        </w:tc>
        <w:tc>
          <w:tcPr>
            <w:tcW w:w="1134" w:type="dxa"/>
            <w:vAlign w:val="center"/>
          </w:tcPr>
          <w:p w:rsidR="004815F2" w:rsidRPr="00A40524" w:rsidRDefault="00893A6D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0" w:type="dxa"/>
            <w:vAlign w:val="center"/>
          </w:tcPr>
          <w:p w:rsidR="004815F2" w:rsidRPr="00A40524" w:rsidRDefault="004815F2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0524">
              <w:rPr>
                <w:bCs/>
              </w:rPr>
              <w:t>1</w:t>
            </w:r>
          </w:p>
        </w:tc>
      </w:tr>
      <w:tr w:rsidR="004815F2" w:rsidTr="00B8285C">
        <w:tc>
          <w:tcPr>
            <w:tcW w:w="817" w:type="dxa"/>
            <w:vAlign w:val="center"/>
          </w:tcPr>
          <w:p w:rsidR="004815F2" w:rsidRPr="007802A7" w:rsidRDefault="00C427BB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A7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6520" w:type="dxa"/>
            <w:vAlign w:val="center"/>
          </w:tcPr>
          <w:p w:rsidR="004815F2" w:rsidRPr="00A40524" w:rsidRDefault="00C427BB" w:rsidP="00B8285C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D92DA7">
              <w:t>адачи с параметрами.</w:t>
            </w:r>
          </w:p>
        </w:tc>
        <w:tc>
          <w:tcPr>
            <w:tcW w:w="1134" w:type="dxa"/>
            <w:vAlign w:val="center"/>
          </w:tcPr>
          <w:p w:rsidR="004815F2" w:rsidRPr="00A40524" w:rsidRDefault="00D92DA7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30" w:type="dxa"/>
            <w:vAlign w:val="center"/>
          </w:tcPr>
          <w:p w:rsidR="004815F2" w:rsidRPr="00A40524" w:rsidRDefault="0041784A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802A7" w:rsidTr="00B8285C">
        <w:tc>
          <w:tcPr>
            <w:tcW w:w="817" w:type="dxa"/>
            <w:vAlign w:val="center"/>
          </w:tcPr>
          <w:p w:rsidR="007802A7" w:rsidRPr="007802A7" w:rsidRDefault="00671B37" w:rsidP="00B8285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6520" w:type="dxa"/>
            <w:vAlign w:val="center"/>
          </w:tcPr>
          <w:p w:rsidR="007802A7" w:rsidRDefault="00671B37" w:rsidP="00671B37">
            <w:pPr>
              <w:autoSpaceDE w:val="0"/>
              <w:autoSpaceDN w:val="0"/>
              <w:adjustRightInd w:val="0"/>
              <w:jc w:val="both"/>
            </w:pPr>
            <w:r>
              <w:t>Повторение обобщение, систематизация знаний</w:t>
            </w:r>
          </w:p>
        </w:tc>
        <w:tc>
          <w:tcPr>
            <w:tcW w:w="1134" w:type="dxa"/>
            <w:vAlign w:val="center"/>
          </w:tcPr>
          <w:p w:rsidR="007802A7" w:rsidRDefault="00671B37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30" w:type="dxa"/>
            <w:vAlign w:val="center"/>
          </w:tcPr>
          <w:p w:rsidR="007802A7" w:rsidRDefault="00B135B5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71B37" w:rsidTr="00B8285C">
        <w:tc>
          <w:tcPr>
            <w:tcW w:w="817" w:type="dxa"/>
            <w:vAlign w:val="center"/>
          </w:tcPr>
          <w:p w:rsidR="00671B37" w:rsidRPr="007802A7" w:rsidRDefault="00671B37" w:rsidP="00671B3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671B37" w:rsidRDefault="00671B37" w:rsidP="00B8285C">
            <w:pPr>
              <w:autoSpaceDE w:val="0"/>
              <w:autoSpaceDN w:val="0"/>
              <w:adjustRightInd w:val="0"/>
              <w:jc w:val="both"/>
            </w:pPr>
            <w:r>
              <w:t xml:space="preserve">Итого </w:t>
            </w:r>
          </w:p>
        </w:tc>
        <w:tc>
          <w:tcPr>
            <w:tcW w:w="1134" w:type="dxa"/>
            <w:vAlign w:val="center"/>
          </w:tcPr>
          <w:p w:rsidR="00671B37" w:rsidRDefault="00671B37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630" w:type="dxa"/>
            <w:vAlign w:val="center"/>
          </w:tcPr>
          <w:p w:rsidR="00671B37" w:rsidRDefault="00B135B5" w:rsidP="00B8285C">
            <w:pPr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AA02ED" w:rsidRDefault="00AA02ED" w:rsidP="008378B2">
      <w:pPr>
        <w:pStyle w:val="a7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D2A19" w:rsidRPr="002D2A19" w:rsidRDefault="002D2A19" w:rsidP="0064467E">
      <w:pPr>
        <w:pStyle w:val="a7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1D3CB2" w:rsidP="001D3CB2">
      <w:pPr>
        <w:pStyle w:val="a7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D3EEF"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1D3CB2" w:rsidRPr="001D3CB2" w:rsidRDefault="001D3CB2" w:rsidP="001D3CB2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D3CB2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в форме тестов, самостоятельных, проверочных работ, группового контроля и математических диктантов (по 10 - 15 минут) в конце логически законченных блоков учебного материала, устный контроль (индивидуальный опрос, устная проверка знаний); письменный контроль (контрольные работы, письменный зачет, тесты). Итоговая аттестация предусмотрена в виде административной контрольной работы.</w:t>
      </w:r>
    </w:p>
    <w:p w:rsidR="00FF320A" w:rsidRPr="002E5719" w:rsidRDefault="00FF320A" w:rsidP="0064467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1A6762">
      <w:headerReference w:type="default" r:id="rId9"/>
      <w:pgSz w:w="11906" w:h="16838"/>
      <w:pgMar w:top="1134" w:right="99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91" w:rsidRDefault="00B54E91" w:rsidP="00AD06F3">
      <w:pPr>
        <w:spacing w:after="0" w:line="240" w:lineRule="auto"/>
      </w:pPr>
      <w:r>
        <w:separator/>
      </w:r>
    </w:p>
  </w:endnote>
  <w:endnote w:type="continuationSeparator" w:id="0">
    <w:p w:rsidR="00B54E91" w:rsidRDefault="00B54E91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91" w:rsidRDefault="00B54E91" w:rsidP="00AD06F3">
      <w:pPr>
        <w:spacing w:after="0" w:line="240" w:lineRule="auto"/>
      </w:pPr>
      <w:r>
        <w:separator/>
      </w:r>
    </w:p>
  </w:footnote>
  <w:footnote w:type="continuationSeparator" w:id="0">
    <w:p w:rsidR="00B54E91" w:rsidRDefault="00B54E91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1634"/>
    <w:multiLevelType w:val="hybridMultilevel"/>
    <w:tmpl w:val="6B26FA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5CD7E5B"/>
    <w:multiLevelType w:val="hybridMultilevel"/>
    <w:tmpl w:val="2B84DE56"/>
    <w:lvl w:ilvl="0" w:tplc="8960BC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6F3"/>
    <w:rsid w:val="000412E3"/>
    <w:rsid w:val="00091AD3"/>
    <w:rsid w:val="000F10B4"/>
    <w:rsid w:val="00103C39"/>
    <w:rsid w:val="001270E9"/>
    <w:rsid w:val="00191E21"/>
    <w:rsid w:val="001A6762"/>
    <w:rsid w:val="001B74D5"/>
    <w:rsid w:val="001C0AA0"/>
    <w:rsid w:val="001C5ACC"/>
    <w:rsid w:val="001D3CB2"/>
    <w:rsid w:val="002126C7"/>
    <w:rsid w:val="00254182"/>
    <w:rsid w:val="00262552"/>
    <w:rsid w:val="00267272"/>
    <w:rsid w:val="002A01FF"/>
    <w:rsid w:val="002B21C9"/>
    <w:rsid w:val="002C279B"/>
    <w:rsid w:val="002D2A19"/>
    <w:rsid w:val="002D7DD9"/>
    <w:rsid w:val="002E5719"/>
    <w:rsid w:val="003D403C"/>
    <w:rsid w:val="004019B3"/>
    <w:rsid w:val="0041784A"/>
    <w:rsid w:val="00472846"/>
    <w:rsid w:val="004815F2"/>
    <w:rsid w:val="00481D7E"/>
    <w:rsid w:val="00490861"/>
    <w:rsid w:val="004F730A"/>
    <w:rsid w:val="00530C0E"/>
    <w:rsid w:val="00561E88"/>
    <w:rsid w:val="00574537"/>
    <w:rsid w:val="00575844"/>
    <w:rsid w:val="0057716C"/>
    <w:rsid w:val="005A1501"/>
    <w:rsid w:val="005B6BB1"/>
    <w:rsid w:val="005F3863"/>
    <w:rsid w:val="00604DB5"/>
    <w:rsid w:val="00634B28"/>
    <w:rsid w:val="006359B5"/>
    <w:rsid w:val="0064467E"/>
    <w:rsid w:val="00671B37"/>
    <w:rsid w:val="00706085"/>
    <w:rsid w:val="007802A7"/>
    <w:rsid w:val="00795BC8"/>
    <w:rsid w:val="007A4517"/>
    <w:rsid w:val="007B3958"/>
    <w:rsid w:val="007B5467"/>
    <w:rsid w:val="007D37CA"/>
    <w:rsid w:val="008378B2"/>
    <w:rsid w:val="008441F5"/>
    <w:rsid w:val="00853E3A"/>
    <w:rsid w:val="008775BB"/>
    <w:rsid w:val="00893A6D"/>
    <w:rsid w:val="008B67D4"/>
    <w:rsid w:val="008C7F15"/>
    <w:rsid w:val="008D6E00"/>
    <w:rsid w:val="00933AA0"/>
    <w:rsid w:val="00934F9A"/>
    <w:rsid w:val="00942368"/>
    <w:rsid w:val="00947644"/>
    <w:rsid w:val="009A01F2"/>
    <w:rsid w:val="009A6246"/>
    <w:rsid w:val="009A6A89"/>
    <w:rsid w:val="009D17A3"/>
    <w:rsid w:val="009D31BF"/>
    <w:rsid w:val="009D72F6"/>
    <w:rsid w:val="009E2016"/>
    <w:rsid w:val="009E2801"/>
    <w:rsid w:val="00A03F29"/>
    <w:rsid w:val="00A30F81"/>
    <w:rsid w:val="00AA02ED"/>
    <w:rsid w:val="00AD06F3"/>
    <w:rsid w:val="00B135B5"/>
    <w:rsid w:val="00B432DD"/>
    <w:rsid w:val="00B54E91"/>
    <w:rsid w:val="00BB4FA5"/>
    <w:rsid w:val="00BC2564"/>
    <w:rsid w:val="00BC777E"/>
    <w:rsid w:val="00BE21C1"/>
    <w:rsid w:val="00C220F8"/>
    <w:rsid w:val="00C427BB"/>
    <w:rsid w:val="00C74025"/>
    <w:rsid w:val="00C91180"/>
    <w:rsid w:val="00CB0C0A"/>
    <w:rsid w:val="00CC0379"/>
    <w:rsid w:val="00CD16DA"/>
    <w:rsid w:val="00CD3EEF"/>
    <w:rsid w:val="00D0091A"/>
    <w:rsid w:val="00D242B5"/>
    <w:rsid w:val="00D257E1"/>
    <w:rsid w:val="00D3119A"/>
    <w:rsid w:val="00D82873"/>
    <w:rsid w:val="00D92DA7"/>
    <w:rsid w:val="00DE50AD"/>
    <w:rsid w:val="00E10153"/>
    <w:rsid w:val="00E1763F"/>
    <w:rsid w:val="00E85DE8"/>
    <w:rsid w:val="00EB75BA"/>
    <w:rsid w:val="00ED54E7"/>
    <w:rsid w:val="00F66175"/>
    <w:rsid w:val="00F6773B"/>
    <w:rsid w:val="00F84D5E"/>
    <w:rsid w:val="00FD0384"/>
    <w:rsid w:val="00FD403A"/>
    <w:rsid w:val="00FF320A"/>
    <w:rsid w:val="00FF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3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rsid w:val="00D311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311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9A01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A01F2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9D17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D8287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5830-E44C-45DA-9379-CDB7FD4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Люда</cp:lastModifiedBy>
  <cp:revision>17</cp:revision>
  <dcterms:created xsi:type="dcterms:W3CDTF">2022-12-01T12:02:00Z</dcterms:created>
  <dcterms:modified xsi:type="dcterms:W3CDTF">2025-01-12T17:42:00Z</dcterms:modified>
</cp:coreProperties>
</file>