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39299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B56B20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AD06F3" w:rsidRPr="002D7DD9" w:rsidRDefault="001B6B71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CD3EEF" w:rsidP="001B6B7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1B6B71" w:rsidRPr="002D7DD9" w:rsidRDefault="001B6B71" w:rsidP="001B6B71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составлена в соответствии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1B6B71" w:rsidRPr="00D96637" w:rsidRDefault="001B6B71" w:rsidP="001B6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1B6B71" w:rsidRPr="00D96637" w:rsidRDefault="001B6B71" w:rsidP="001B6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государственным образовательным стандартом среднего общего обр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азования;</w:t>
      </w:r>
    </w:p>
    <w:p w:rsidR="001B6B71" w:rsidRPr="00D96637" w:rsidRDefault="001B6B71" w:rsidP="001B6B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ебным планом Центра образования</w:t>
      </w: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1B6B71" w:rsidRPr="00D96637" w:rsidRDefault="001B6B71" w:rsidP="001B6B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Примерной программой по биологии,</w:t>
      </w: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денной Министерством просвещения </w:t>
      </w:r>
      <w:r w:rsidRPr="00D966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Федер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ации.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B6B71" w:rsidRPr="001B6B71" w:rsidRDefault="001B6B71" w:rsidP="001B6B7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Предлагаемая 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Пакуловой</w:t>
      </w:r>
      <w:proofErr w:type="spellEnd"/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</w:t>
      </w:r>
      <w:proofErr w:type="spellStart"/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Латюшиным</w:t>
      </w:r>
      <w:proofErr w:type="spellEnd"/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Д. Машем.  Базовый уровень стандарта ориентирован на формирование общей биологической грамотности и научного мировоззрения </w:t>
      </w:r>
      <w:proofErr w:type="gramStart"/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Курс «Общая биология» завершает изучение биологии в общеобразовательных учреждениях. Она призвана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</w:p>
    <w:p w:rsidR="001B6B71" w:rsidRPr="001B6B71" w:rsidRDefault="001B6B71" w:rsidP="001B6B7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сохраняет традиции учебного предмета и вместе с тем полностью отражает основные идеи и предметные темы стандарта   образования по биологии, представляя его развернутый вариант с кратким раскрытием разделов и предметных тем, включая рекомендуемый перечень лабораторных и практических работ.</w:t>
      </w:r>
    </w:p>
    <w:p w:rsidR="001B6B71" w:rsidRPr="001B6B71" w:rsidRDefault="001B6B71" w:rsidP="001B6B7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программы сформировано на основе принципов: соответствия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1B6B71" w:rsidRPr="001B6B71" w:rsidRDefault="001B6B71" w:rsidP="001B6B7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В курсе важное место отводится формированию естественнонаучного мировоззрения и экологической культуры учащихся.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серьёзное внимание возможности использования полученных знаний в повседневной жизни для решения прикладных задач.</w:t>
      </w:r>
    </w:p>
    <w:p w:rsidR="001B6B71" w:rsidRPr="001B6B71" w:rsidRDefault="001B6B71" w:rsidP="001B6B71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все основные разделы и темы, изучаемые в средней общеобразовательной школе, предусматривает изучение учащимися теоретических и прикладных основ биологии. В ней нашли отражение проблемы, стоящие в настоящее время перед биологической наукой, решение </w:t>
      </w:r>
      <w:proofErr w:type="gramStart"/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сохране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природы и здоровья человека</w:t>
      </w:r>
      <w:r w:rsidRPr="001B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приобретения практических навыков и повышения уровня знаний программой предусматривается выполнение ряда лабораторных и практических работ.</w:t>
      </w:r>
    </w:p>
    <w:p w:rsidR="001B6B71" w:rsidRPr="002D7DD9" w:rsidRDefault="001B6B71" w:rsidP="001B6B71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43771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843771" w:rsidRPr="001A5BA7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>реализация этических установок по отношению к биологическим открытиям, исследованиям и их результатам признания высокой ценности жизни во всех ее проявлениях, здоровья своего и других людей,</w:t>
      </w:r>
    </w:p>
    <w:p w:rsidR="00843771" w:rsidRPr="001A5BA7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>реализации установок здорового образа жизни;</w:t>
      </w:r>
    </w:p>
    <w:p w:rsidR="00843771" w:rsidRP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BA7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</w:t>
      </w:r>
      <w:r w:rsidRPr="00843771">
        <w:rPr>
          <w:rFonts w:ascii="Times New Roman" w:hAnsi="Times New Roman" w:cs="Times New Roman"/>
          <w:sz w:val="24"/>
          <w:szCs w:val="24"/>
        </w:rPr>
        <w:tab/>
      </w:r>
    </w:p>
    <w:p w:rsidR="00843771" w:rsidRPr="001A5BA7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lastRenderedPageBreak/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объяснить, доказывать, защищать свои идеи умение работать с разными источниками биологической информации:</w:t>
      </w:r>
    </w:p>
    <w:p w:rsidR="00843771" w:rsidRPr="001A5BA7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 xml:space="preserve">находить биологическую информацию в различных источниках, анализировать и оценивать информацию, преобразовывать информацию из одной формы в другую способность выбирать целевые и смысловые установки в своих действиях и поступках по отношению к живой природе, здоровью своему и окружающих </w:t>
      </w:r>
    </w:p>
    <w:p w:rsidR="00843771" w:rsidRPr="00843771" w:rsidRDefault="00843771" w:rsidP="001B6403">
      <w:p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>характеристика содержания биологических тео</w:t>
      </w:r>
      <w:r>
        <w:rPr>
          <w:rFonts w:ascii="Times New Roman" w:hAnsi="Times New Roman" w:cs="Times New Roman"/>
          <w:sz w:val="24"/>
          <w:szCs w:val="24"/>
        </w:rPr>
        <w:t xml:space="preserve">рий </w:t>
      </w:r>
    </w:p>
    <w:p w:rsid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 xml:space="preserve">учения В.И. Вернадского о биосфере; </w:t>
      </w:r>
    </w:p>
    <w:p w:rsid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>законов Г. Менделя, закономерностей изменчивости;</w:t>
      </w:r>
    </w:p>
    <w:p w:rsid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 xml:space="preserve">вклада выдающихся ученых в развитие биологической науки выделение существенных признаков биологических объектов (клеток: растительной и животной, половых и соматических, </w:t>
      </w:r>
      <w:proofErr w:type="spellStart"/>
      <w:r w:rsidRPr="001A5BA7">
        <w:rPr>
          <w:rFonts w:ascii="Times New Roman" w:hAnsi="Times New Roman" w:cs="Times New Roman"/>
          <w:sz w:val="24"/>
          <w:szCs w:val="24"/>
        </w:rPr>
        <w:t>доядерных</w:t>
      </w:r>
      <w:proofErr w:type="spellEnd"/>
      <w:r w:rsidRPr="001A5BA7">
        <w:rPr>
          <w:rFonts w:ascii="Times New Roman" w:hAnsi="Times New Roman" w:cs="Times New Roman"/>
          <w:sz w:val="24"/>
          <w:szCs w:val="24"/>
        </w:rPr>
        <w:t xml:space="preserve"> и ядерных; организмов: одноклеточных и многоклеточных; </w:t>
      </w:r>
    </w:p>
    <w:p w:rsid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>видов, экосистем, биосферы</w:t>
      </w:r>
      <w:proofErr w:type="gramStart"/>
      <w:r w:rsidRPr="001A5BA7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1A5BA7">
        <w:rPr>
          <w:rFonts w:ascii="Times New Roman" w:hAnsi="Times New Roman" w:cs="Times New Roman"/>
          <w:sz w:val="24"/>
          <w:szCs w:val="24"/>
        </w:rPr>
        <w:t xml:space="preserve"> процессов (обмен веществ и энергии, размножение, деление клетки, оплодотворение, действие естественного отбора, образование видов, круговорот веществ) объяснение роли биологии в формировании научного мировоззрения, вклада биологических теорий в форми</w:t>
      </w:r>
      <w:r w:rsidR="001B6403">
        <w:rPr>
          <w:rFonts w:ascii="Times New Roman" w:hAnsi="Times New Roman" w:cs="Times New Roman"/>
          <w:sz w:val="24"/>
          <w:szCs w:val="24"/>
        </w:rPr>
        <w:t>рование современной естественно</w:t>
      </w:r>
      <w:r w:rsidRPr="001A5BA7">
        <w:rPr>
          <w:rFonts w:ascii="Times New Roman" w:hAnsi="Times New Roman" w:cs="Times New Roman"/>
          <w:sz w:val="24"/>
          <w:szCs w:val="24"/>
        </w:rPr>
        <w:t>научной картины мира;</w:t>
      </w:r>
    </w:p>
    <w:p w:rsid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>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</w:t>
      </w:r>
    </w:p>
    <w:p w:rsid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>причин эволюции, изменяемости видов, нарушений развития организмов, наследственных заболеваний, мутаций приведение доказательств (аргументация) единства живой и неживой природы, родства живых организмов и окружающей среды;</w:t>
      </w:r>
    </w:p>
    <w:p w:rsid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1A5BA7">
        <w:rPr>
          <w:rFonts w:ascii="Times New Roman" w:hAnsi="Times New Roman" w:cs="Times New Roman"/>
          <w:sz w:val="24"/>
          <w:szCs w:val="24"/>
        </w:rPr>
        <w:t>необходимости сохранения видов умение пользоваться биологической терминологией и символикой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771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A5BA7">
        <w:rPr>
          <w:rFonts w:ascii="Times New Roman" w:hAnsi="Times New Roman" w:cs="Times New Roman"/>
          <w:sz w:val="24"/>
          <w:szCs w:val="24"/>
        </w:rPr>
        <w:t xml:space="preserve">ешение элементарных биологических задач; </w:t>
      </w:r>
    </w:p>
    <w:p w:rsidR="00843771" w:rsidRPr="001A5BA7" w:rsidRDefault="00843771" w:rsidP="001B6403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BA7">
        <w:rPr>
          <w:rFonts w:ascii="Times New Roman" w:hAnsi="Times New Roman" w:cs="Times New Roman"/>
          <w:sz w:val="24"/>
          <w:szCs w:val="24"/>
        </w:rPr>
        <w:t xml:space="preserve">составление элементарных схем скрещивания и схем переноса веществ и энергии в экосистемах (цепи питания) описание особей видов по морфологическому критерию выявление изменчивости, приспособлений организмов к среде обитания 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1A5BA7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1A5BA7">
        <w:rPr>
          <w:rFonts w:ascii="Times New Roman" w:hAnsi="Times New Roman" w:cs="Times New Roman"/>
          <w:sz w:val="24"/>
          <w:szCs w:val="24"/>
        </w:rPr>
        <w:t>) и формулировка выводов на основе сравнения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6B71" w:rsidRPr="002D7DD9" w:rsidRDefault="001B6B71" w:rsidP="001B6403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719" w:rsidRDefault="002D7DD9" w:rsidP="001B6403">
      <w:pPr>
        <w:pStyle w:val="a7"/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</w:p>
    <w:p w:rsidR="002D7DD9" w:rsidRPr="002E5719" w:rsidRDefault="002D7DD9" w:rsidP="001B6403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392993" w:rsidRDefault="00103C39" w:rsidP="001B6403">
      <w:pPr>
        <w:spacing w:line="240" w:lineRule="auto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843771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Start"/>
      <w:r w:rsidR="008437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92993">
        <w:rPr>
          <w:rFonts w:ascii="Times New Roman" w:hAnsi="Times New Roman" w:cs="Times New Roman"/>
          <w:sz w:val="24"/>
          <w:szCs w:val="24"/>
        </w:rPr>
        <w:t>, Б</w:t>
      </w:r>
      <w:r w:rsidR="00843771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МБОУ ЦО № </w:t>
      </w:r>
      <w:r w:rsidR="00E02EA4">
        <w:rPr>
          <w:rFonts w:ascii="Times New Roman" w:hAnsi="Times New Roman" w:cs="Times New Roman"/>
          <w:sz w:val="24"/>
          <w:szCs w:val="24"/>
        </w:rPr>
        <w:t xml:space="preserve">20 на изучение курса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392993">
        <w:rPr>
          <w:rFonts w:ascii="Times New Roman" w:hAnsi="Times New Roman" w:cs="Times New Roman"/>
          <w:sz w:val="24"/>
          <w:szCs w:val="24"/>
        </w:rPr>
        <w:t xml:space="preserve"> 34 часа</w:t>
      </w:r>
      <w:r w:rsidR="00843771">
        <w:rPr>
          <w:rFonts w:ascii="Times New Roman" w:hAnsi="Times New Roman" w:cs="Times New Roman"/>
          <w:sz w:val="24"/>
          <w:szCs w:val="24"/>
        </w:rPr>
        <w:t xml:space="preserve"> (1 учебный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 в неделю)</w:t>
      </w:r>
      <w:r w:rsidR="00E02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EEF" w:rsidRDefault="007C0AE8" w:rsidP="001B6403">
      <w:pPr>
        <w:spacing w:line="240" w:lineRule="auto"/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C0AE8" w:rsidRDefault="00392993" w:rsidP="001B6403">
      <w:pPr>
        <w:spacing w:line="240" w:lineRule="auto"/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 В. Пасечник, А. А. Каменский, А. М. Рубцов Биология, 10 класс (Линия жизни)</w:t>
      </w:r>
      <w:r w:rsidR="008437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М.: Просвещение.</w:t>
      </w:r>
    </w:p>
    <w:p w:rsidR="001B6403" w:rsidRDefault="001B6403" w:rsidP="001B6403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993" w:rsidRDefault="00392993" w:rsidP="001B6403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403" w:rsidRDefault="001B6403" w:rsidP="001B6403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EEF" w:rsidRDefault="00CD3EEF" w:rsidP="001B6403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</w:t>
      </w:r>
      <w:r w:rsidR="00E02EA4">
        <w:rPr>
          <w:rFonts w:ascii="Times New Roman" w:hAnsi="Times New Roman" w:cs="Times New Roman"/>
          <w:b/>
          <w:sz w:val="28"/>
          <w:szCs w:val="28"/>
        </w:rPr>
        <w:t xml:space="preserve">Ы КУРСА </w:t>
      </w:r>
    </w:p>
    <w:tbl>
      <w:tblPr>
        <w:tblStyle w:val="aa"/>
        <w:tblW w:w="0" w:type="auto"/>
        <w:tblInd w:w="720" w:type="dxa"/>
        <w:tblLook w:val="04A0"/>
      </w:tblPr>
      <w:tblGrid>
        <w:gridCol w:w="1109"/>
        <w:gridCol w:w="3860"/>
        <w:gridCol w:w="2437"/>
        <w:gridCol w:w="2438"/>
      </w:tblGrid>
      <w:tr w:rsidR="00604DB5" w:rsidTr="007D3050">
        <w:tc>
          <w:tcPr>
            <w:tcW w:w="1109" w:type="dxa"/>
          </w:tcPr>
          <w:p w:rsidR="00604DB5" w:rsidRDefault="00604DB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:rsidR="00604DB5" w:rsidRPr="00604DB5" w:rsidRDefault="00604DB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:rsidR="00604DB5" w:rsidRPr="00604DB5" w:rsidRDefault="00604DB5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7D3050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DE7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лабораторных </w:t>
            </w:r>
            <w:r w:rsidR="00604DB5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DB5"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392993" w:rsidRPr="00604DB5" w:rsidTr="00953B13">
        <w:tc>
          <w:tcPr>
            <w:tcW w:w="1109" w:type="dxa"/>
          </w:tcPr>
          <w:p w:rsidR="00392993" w:rsidRPr="00604DB5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392993" w:rsidRDefault="00392993" w:rsidP="00176F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2437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8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92993" w:rsidRPr="00604DB5" w:rsidTr="00953B13">
        <w:tc>
          <w:tcPr>
            <w:tcW w:w="1109" w:type="dxa"/>
          </w:tcPr>
          <w:p w:rsidR="00392993" w:rsidRPr="00604DB5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392993" w:rsidRPr="00483ADE" w:rsidRDefault="00392993" w:rsidP="00176FE7">
            <w:pPr>
              <w:ind w:left="135"/>
            </w:pPr>
            <w:r w:rsidRPr="00483ADE"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2437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 w:rsidRPr="00483A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2993" w:rsidRPr="00604DB5" w:rsidTr="00953B13">
        <w:tc>
          <w:tcPr>
            <w:tcW w:w="1109" w:type="dxa"/>
          </w:tcPr>
          <w:p w:rsidR="00392993" w:rsidRPr="00604DB5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  <w:vAlign w:val="center"/>
          </w:tcPr>
          <w:p w:rsidR="00392993" w:rsidRPr="00483ADE" w:rsidRDefault="00392993" w:rsidP="00176FE7">
            <w:pPr>
              <w:ind w:left="135"/>
            </w:pPr>
            <w:r w:rsidRPr="00483ADE"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2437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 w:rsidRPr="00483A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38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392993" w:rsidRPr="00604DB5" w:rsidTr="00953B13">
        <w:tc>
          <w:tcPr>
            <w:tcW w:w="1109" w:type="dxa"/>
          </w:tcPr>
          <w:p w:rsidR="00392993" w:rsidRPr="00604DB5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  <w:vAlign w:val="center"/>
          </w:tcPr>
          <w:p w:rsidR="00392993" w:rsidRDefault="00392993" w:rsidP="00176F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2437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8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2993" w:rsidRPr="00604DB5" w:rsidTr="00953B13">
        <w:tc>
          <w:tcPr>
            <w:tcW w:w="1109" w:type="dxa"/>
          </w:tcPr>
          <w:p w:rsidR="00392993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0" w:type="dxa"/>
            <w:vAlign w:val="center"/>
          </w:tcPr>
          <w:p w:rsidR="00392993" w:rsidRPr="00483ADE" w:rsidRDefault="00392993" w:rsidP="00176FE7">
            <w:pPr>
              <w:ind w:left="135"/>
            </w:pPr>
            <w:r w:rsidRPr="00483ADE"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2437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 w:rsidRPr="00483A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38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392993" w:rsidRPr="00604DB5" w:rsidTr="00953B13">
        <w:tc>
          <w:tcPr>
            <w:tcW w:w="1109" w:type="dxa"/>
          </w:tcPr>
          <w:p w:rsidR="00392993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0" w:type="dxa"/>
            <w:vAlign w:val="center"/>
          </w:tcPr>
          <w:p w:rsidR="00392993" w:rsidRDefault="00392993" w:rsidP="00176F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2437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38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392993" w:rsidRPr="00604DB5" w:rsidTr="00953B13">
        <w:tc>
          <w:tcPr>
            <w:tcW w:w="1109" w:type="dxa"/>
          </w:tcPr>
          <w:p w:rsidR="00392993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0" w:type="dxa"/>
            <w:vAlign w:val="center"/>
          </w:tcPr>
          <w:p w:rsidR="00392993" w:rsidRDefault="00392993" w:rsidP="00176F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2437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38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2993" w:rsidRPr="00604DB5" w:rsidTr="00953B13">
        <w:tc>
          <w:tcPr>
            <w:tcW w:w="1109" w:type="dxa"/>
          </w:tcPr>
          <w:p w:rsidR="00392993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0" w:type="dxa"/>
            <w:vAlign w:val="center"/>
          </w:tcPr>
          <w:p w:rsidR="00392993" w:rsidRDefault="00392993" w:rsidP="00176F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437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vAlign w:val="center"/>
          </w:tcPr>
          <w:p w:rsidR="00392993" w:rsidRDefault="00392993" w:rsidP="00176F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2993" w:rsidRPr="00604DB5" w:rsidTr="007D3050">
        <w:tc>
          <w:tcPr>
            <w:tcW w:w="1109" w:type="dxa"/>
          </w:tcPr>
          <w:p w:rsidR="00392993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0" w:type="dxa"/>
          </w:tcPr>
          <w:p w:rsidR="00392993" w:rsidRPr="00DE7108" w:rsidRDefault="00392993" w:rsidP="001B640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</w:tcPr>
          <w:p w:rsidR="00392993" w:rsidRPr="00DE7108" w:rsidRDefault="00392993" w:rsidP="001B640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438" w:type="dxa"/>
          </w:tcPr>
          <w:p w:rsidR="00392993" w:rsidRDefault="00392993" w:rsidP="001B640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04DB5" w:rsidRDefault="00604DB5" w:rsidP="001B640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</w:t>
      </w:r>
      <w:r w:rsidR="007D3050">
        <w:rPr>
          <w:rFonts w:ascii="Times New Roman" w:hAnsi="Times New Roman" w:cs="Times New Roman"/>
          <w:sz w:val="24"/>
          <w:szCs w:val="24"/>
        </w:rPr>
        <w:t>а, устный опрос, зачет по теме.</w:t>
      </w:r>
    </w:p>
    <w:p w:rsidR="002D2A19" w:rsidRPr="002E5719" w:rsidRDefault="007D3050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 предусмотрены  лаб</w:t>
      </w:r>
      <w:r w:rsidR="007C0AE8">
        <w:rPr>
          <w:rFonts w:ascii="Times New Roman" w:hAnsi="Times New Roman" w:cs="Times New Roman"/>
          <w:sz w:val="24"/>
          <w:szCs w:val="24"/>
        </w:rPr>
        <w:t xml:space="preserve">ораторные </w:t>
      </w:r>
      <w:r w:rsidR="00DE7108">
        <w:rPr>
          <w:rFonts w:ascii="Times New Roman" w:hAnsi="Times New Roman" w:cs="Times New Roman"/>
          <w:sz w:val="24"/>
          <w:szCs w:val="24"/>
        </w:rPr>
        <w:t xml:space="preserve">и практические </w:t>
      </w:r>
      <w:r w:rsidR="007C0AE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обучающего характера </w:t>
      </w:r>
      <w:r w:rsidR="002D2A19">
        <w:rPr>
          <w:rFonts w:ascii="Times New Roman" w:hAnsi="Times New Roman" w:cs="Times New Roman"/>
          <w:sz w:val="24"/>
          <w:szCs w:val="24"/>
        </w:rPr>
        <w:t>(не оцениваются)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DC" w:rsidRDefault="007269DC" w:rsidP="00AD06F3">
      <w:pPr>
        <w:spacing w:after="0" w:line="240" w:lineRule="auto"/>
      </w:pPr>
      <w:r>
        <w:separator/>
      </w:r>
    </w:p>
  </w:endnote>
  <w:endnote w:type="continuationSeparator" w:id="0">
    <w:p w:rsidR="007269DC" w:rsidRDefault="007269DC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DC" w:rsidRDefault="007269DC" w:rsidP="00AD06F3">
      <w:pPr>
        <w:spacing w:after="0" w:line="240" w:lineRule="auto"/>
      </w:pPr>
      <w:r>
        <w:separator/>
      </w:r>
    </w:p>
  </w:footnote>
  <w:footnote w:type="continuationSeparator" w:id="0">
    <w:p w:rsidR="007269DC" w:rsidRDefault="007269DC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277"/>
    <w:multiLevelType w:val="hybridMultilevel"/>
    <w:tmpl w:val="16DC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633"/>
    <w:multiLevelType w:val="hybridMultilevel"/>
    <w:tmpl w:val="3548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970A02"/>
    <w:multiLevelType w:val="hybridMultilevel"/>
    <w:tmpl w:val="49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B388E"/>
    <w:rsid w:val="000F10B4"/>
    <w:rsid w:val="000F6410"/>
    <w:rsid w:val="00103C39"/>
    <w:rsid w:val="00111BB7"/>
    <w:rsid w:val="00174C70"/>
    <w:rsid w:val="001B6403"/>
    <w:rsid w:val="001B6B71"/>
    <w:rsid w:val="001C0AA0"/>
    <w:rsid w:val="002126C7"/>
    <w:rsid w:val="00290A06"/>
    <w:rsid w:val="002D2A19"/>
    <w:rsid w:val="002D7DD9"/>
    <w:rsid w:val="002E5719"/>
    <w:rsid w:val="003306A8"/>
    <w:rsid w:val="00392993"/>
    <w:rsid w:val="004019B3"/>
    <w:rsid w:val="0045762E"/>
    <w:rsid w:val="00604DB5"/>
    <w:rsid w:val="007269DC"/>
    <w:rsid w:val="007C0AE8"/>
    <w:rsid w:val="007D3050"/>
    <w:rsid w:val="00843771"/>
    <w:rsid w:val="008775BB"/>
    <w:rsid w:val="00A03F29"/>
    <w:rsid w:val="00AD06F3"/>
    <w:rsid w:val="00B2082F"/>
    <w:rsid w:val="00B24414"/>
    <w:rsid w:val="00B56B20"/>
    <w:rsid w:val="00BB479F"/>
    <w:rsid w:val="00CC0379"/>
    <w:rsid w:val="00CD3EEF"/>
    <w:rsid w:val="00DE7108"/>
    <w:rsid w:val="00E02EA4"/>
    <w:rsid w:val="00E74C65"/>
    <w:rsid w:val="00E8319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link w:val="a8"/>
    <w:uiPriority w:val="99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843771"/>
  </w:style>
  <w:style w:type="character" w:customStyle="1" w:styleId="c1">
    <w:name w:val="c1"/>
    <w:basedOn w:val="a0"/>
    <w:rsid w:val="00DE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7</cp:revision>
  <dcterms:created xsi:type="dcterms:W3CDTF">2022-11-30T17:52:00Z</dcterms:created>
  <dcterms:modified xsi:type="dcterms:W3CDTF">2025-01-17T12:23:00Z</dcterms:modified>
</cp:coreProperties>
</file>