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1920" cy="90354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35994621"/>
      <w:bookmarkStart w:id="1" w:name="block-35994621"/>
      <w:bookmarkEnd w:id="1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" w:name="block-35994621"/>
      <w:bookmarkStart w:id="3" w:name="block-35994627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>
      <w:pPr>
        <w:pStyle w:val="Normal"/>
        <w:numPr>
          <w:ilvl w:val="0"/>
          <w:numId w:val="1"/>
        </w:numPr>
        <w:spacing w:before="0"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5-9 классах отводится по 68 часов (2 часа в неделю).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4" w:name="block-35994627"/>
      <w:bookmarkStart w:id="5" w:name="block-35994625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6" w:name="block-35994625"/>
      <w:bookmarkStart w:id="7" w:name="block-35994626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/>
      </w:pPr>
      <w:bookmarkStart w:id="8" w:name="block-35994626"/>
      <w:bookmarkStart w:id="9" w:name="block-35994622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75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79"/>
        <w:gridCol w:w="4531"/>
        <w:gridCol w:w="1589"/>
        <w:gridCol w:w="1841"/>
        <w:gridCol w:w="1911"/>
        <w:gridCol w:w="2823"/>
      </w:tblGrid>
      <w:tr>
        <w:trPr>
          <w:trHeight w:val="144" w:hRule="atLeast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5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10" w:name="block-35994622"/>
      <w:bookmarkStart w:id="11" w:name="block-35994623"/>
      <w:bookmarkEnd w:id="10"/>
      <w:bookmarkEnd w:id="11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75"/>
        <w:gridCol w:w="3865"/>
        <w:gridCol w:w="1229"/>
        <w:gridCol w:w="1841"/>
        <w:gridCol w:w="1909"/>
        <w:gridCol w:w="1348"/>
        <w:gridCol w:w="2872"/>
      </w:tblGrid>
      <w:tr>
        <w:trPr>
          <w:trHeight w:val="144" w:hRule="atLeast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8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8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12" w:name="block-35994623"/>
      <w:bookmarkStart w:id="13" w:name="block-35994624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  <w:bookmarkStart w:id="14" w:name="block-35994624"/>
      <w:bookmarkStart w:id="15" w:name="block-35994624"/>
      <w:bookmarkEnd w:id="15"/>
    </w:p>
    <w:p>
      <w:pPr>
        <w:pStyle w:val="Normal"/>
        <w:spacing w:before="0" w:after="200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4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f318aa"/>
    <w:rPr>
      <w:color w:themeColor="hyperlink"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318a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7f418bce" TargetMode="External"/><Relationship Id="rId4" Type="http://schemas.openxmlformats.org/officeDocument/2006/relationships/hyperlink" Target="https://m.edsoo.ru/7f418bce" TargetMode="External"/><Relationship Id="rId5" Type="http://schemas.openxmlformats.org/officeDocument/2006/relationships/hyperlink" Target="https://m.edsoo.ru/7f418bce" TargetMode="External"/><Relationship Id="rId6" Type="http://schemas.openxmlformats.org/officeDocument/2006/relationships/hyperlink" Target="https://m.edsoo.ru/7f418bce" TargetMode="External"/><Relationship Id="rId7" Type="http://schemas.openxmlformats.org/officeDocument/2006/relationships/hyperlink" Target="https://m.edsoo.ru/7f418bce" TargetMode="External"/><Relationship Id="rId8" Type="http://schemas.openxmlformats.org/officeDocument/2006/relationships/hyperlink" Target="https://m.edsoo.ru/7f418bce" TargetMode="External"/><Relationship Id="rId9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8bce" TargetMode="External"/><Relationship Id="rId11" Type="http://schemas.openxmlformats.org/officeDocument/2006/relationships/hyperlink" Target="https://m.edsoo.ru/7f418bce" TargetMode="External"/><Relationship Id="rId12" Type="http://schemas.openxmlformats.org/officeDocument/2006/relationships/hyperlink" Target="https://m.edsoo.ru/7f418a34" TargetMode="External"/><Relationship Id="rId13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a34" TargetMode="External"/><Relationship Id="rId15" Type="http://schemas.openxmlformats.org/officeDocument/2006/relationships/hyperlink" Target="https://m.edsoo.ru/7f418a34" TargetMode="External"/><Relationship Id="rId16" Type="http://schemas.openxmlformats.org/officeDocument/2006/relationships/hyperlink" Target="https://m.edsoo.ru/7f418a34" TargetMode="External"/><Relationship Id="rId17" Type="http://schemas.openxmlformats.org/officeDocument/2006/relationships/hyperlink" Target="https://m.edsoo.ru/7f418a34" TargetMode="External"/><Relationship Id="rId18" Type="http://schemas.openxmlformats.org/officeDocument/2006/relationships/hyperlink" Target="https://m.edsoo.ru/8864c086" TargetMode="External"/><Relationship Id="rId19" Type="http://schemas.openxmlformats.org/officeDocument/2006/relationships/hyperlink" Target="https://m.edsoo.ru/8864c1a8" TargetMode="External"/><Relationship Id="rId20" Type="http://schemas.openxmlformats.org/officeDocument/2006/relationships/hyperlink" Target="https://m.edsoo.ru/8864c2c0" TargetMode="External"/><Relationship Id="rId21" Type="http://schemas.openxmlformats.org/officeDocument/2006/relationships/hyperlink" Target="https://m.edsoo.ru/8864c3f6" TargetMode="External"/><Relationship Id="rId22" Type="http://schemas.openxmlformats.org/officeDocument/2006/relationships/hyperlink" Target="https://m.edsoo.ru/8864c536" TargetMode="External"/><Relationship Id="rId23" Type="http://schemas.openxmlformats.org/officeDocument/2006/relationships/hyperlink" Target="https://m.edsoo.ru/8864c6d0" TargetMode="External"/><Relationship Id="rId24" Type="http://schemas.openxmlformats.org/officeDocument/2006/relationships/hyperlink" Target="https://m.edsoo.ru/8864c892" TargetMode="External"/><Relationship Id="rId25" Type="http://schemas.openxmlformats.org/officeDocument/2006/relationships/hyperlink" Target="https://m.edsoo.ru/8864c9c8" TargetMode="External"/><Relationship Id="rId26" Type="http://schemas.openxmlformats.org/officeDocument/2006/relationships/hyperlink" Target="https://m.edsoo.ru/8864cae0" TargetMode="External"/><Relationship Id="rId27" Type="http://schemas.openxmlformats.org/officeDocument/2006/relationships/hyperlink" Target="https://m.edsoo.ru/8864cc0c" TargetMode="External"/><Relationship Id="rId28" Type="http://schemas.openxmlformats.org/officeDocument/2006/relationships/hyperlink" Target="https://m.edsoo.ru/8864cd24" TargetMode="External"/><Relationship Id="rId29" Type="http://schemas.openxmlformats.org/officeDocument/2006/relationships/hyperlink" Target="https://m.edsoo.ru/8864ce3c" TargetMode="External"/><Relationship Id="rId30" Type="http://schemas.openxmlformats.org/officeDocument/2006/relationships/hyperlink" Target="https://m.edsoo.ru/8864cf5e" TargetMode="External"/><Relationship Id="rId31" Type="http://schemas.openxmlformats.org/officeDocument/2006/relationships/hyperlink" Target="https://m.edsoo.ru/8864d080" TargetMode="External"/><Relationship Id="rId32" Type="http://schemas.openxmlformats.org/officeDocument/2006/relationships/hyperlink" Target="https://m.edsoo.ru/8864d418" TargetMode="External"/><Relationship Id="rId33" Type="http://schemas.openxmlformats.org/officeDocument/2006/relationships/hyperlink" Target="https://m.edsoo.ru/8864d562" TargetMode="External"/><Relationship Id="rId34" Type="http://schemas.openxmlformats.org/officeDocument/2006/relationships/hyperlink" Target="https://m.edsoo.ru/8864d6ac" TargetMode="External"/><Relationship Id="rId35" Type="http://schemas.openxmlformats.org/officeDocument/2006/relationships/hyperlink" Target="https://m.edsoo.ru/8864d7c4" TargetMode="External"/><Relationship Id="rId36" Type="http://schemas.openxmlformats.org/officeDocument/2006/relationships/hyperlink" Target="https://m.edsoo.ru/8864d8dc" TargetMode="External"/><Relationship Id="rId37" Type="http://schemas.openxmlformats.org/officeDocument/2006/relationships/hyperlink" Target="https://m.edsoo.ru/8864d9f4" TargetMode="External"/><Relationship Id="rId38" Type="http://schemas.openxmlformats.org/officeDocument/2006/relationships/hyperlink" Target="https://m.edsoo.ru/8864db0c" TargetMode="External"/><Relationship Id="rId39" Type="http://schemas.openxmlformats.org/officeDocument/2006/relationships/hyperlink" Target="https://m.edsoo.ru/8864dc56" TargetMode="External"/><Relationship Id="rId40" Type="http://schemas.openxmlformats.org/officeDocument/2006/relationships/hyperlink" Target="https://m.edsoo.ru/8864dea4" TargetMode="External"/><Relationship Id="rId41" Type="http://schemas.openxmlformats.org/officeDocument/2006/relationships/hyperlink" Target="https://m.edsoo.ru/8a18b356" TargetMode="External"/><Relationship Id="rId42" Type="http://schemas.openxmlformats.org/officeDocument/2006/relationships/hyperlink" Target="https://m.edsoo.ru/8a18b720" TargetMode="External"/><Relationship Id="rId43" Type="http://schemas.openxmlformats.org/officeDocument/2006/relationships/hyperlink" Target="https://m.edsoo.ru/8a18ba40" TargetMode="External"/><Relationship Id="rId44" Type="http://schemas.openxmlformats.org/officeDocument/2006/relationships/hyperlink" Target="https://m.edsoo.ru/8a18bbee" TargetMode="External"/><Relationship Id="rId45" Type="http://schemas.openxmlformats.org/officeDocument/2006/relationships/hyperlink" Target="https://m.edsoo.ru/8a18bd74" TargetMode="External"/><Relationship Id="rId46" Type="http://schemas.openxmlformats.org/officeDocument/2006/relationships/hyperlink" Target="https://m.edsoo.ru/8a18bef0" TargetMode="External"/><Relationship Id="rId47" Type="http://schemas.openxmlformats.org/officeDocument/2006/relationships/hyperlink" Target="https://m.edsoo.ru/8a18c094" TargetMode="External"/><Relationship Id="rId48" Type="http://schemas.openxmlformats.org/officeDocument/2006/relationships/hyperlink" Target="https://m.edsoo.ru/8a18c620" TargetMode="External"/><Relationship Id="rId49" Type="http://schemas.openxmlformats.org/officeDocument/2006/relationships/hyperlink" Target="https://m.edsoo.ru/8a18c7ec" TargetMode="External"/><Relationship Id="rId50" Type="http://schemas.openxmlformats.org/officeDocument/2006/relationships/hyperlink" Target="https://m.edsoo.ru/8a18c97c" TargetMode="External"/><Relationship Id="rId51" Type="http://schemas.openxmlformats.org/officeDocument/2006/relationships/hyperlink" Target="https://m.edsoo.ru/8a18cb0c" TargetMode="External"/><Relationship Id="rId52" Type="http://schemas.openxmlformats.org/officeDocument/2006/relationships/hyperlink" Target="https://m.edsoo.ru/8a18ce0e" TargetMode="External"/><Relationship Id="rId53" Type="http://schemas.openxmlformats.org/officeDocument/2006/relationships/hyperlink" Target="https://m.edsoo.ru/8a18cfa8" TargetMode="External"/><Relationship Id="rId54" Type="http://schemas.openxmlformats.org/officeDocument/2006/relationships/hyperlink" Target="https://m.edsoo.ru/8a18d1d8" TargetMode="External"/><Relationship Id="rId55" Type="http://schemas.openxmlformats.org/officeDocument/2006/relationships/hyperlink" Target="https://m.edsoo.ru/8a18d368" TargetMode="External"/><Relationship Id="rId56" Type="http://schemas.openxmlformats.org/officeDocument/2006/relationships/hyperlink" Target="https://m.edsoo.ru/8a18d516" TargetMode="External"/><Relationship Id="rId57" Type="http://schemas.openxmlformats.org/officeDocument/2006/relationships/hyperlink" Target="https://m.edsoo.ru/8a18d6a6" TargetMode="External"/><Relationship Id="rId58" Type="http://schemas.openxmlformats.org/officeDocument/2006/relationships/hyperlink" Target="https://m.edsoo.ru/8a18d840" TargetMode="External"/><Relationship Id="rId59" Type="http://schemas.openxmlformats.org/officeDocument/2006/relationships/hyperlink" Target="https://m.edsoo.ru/8a18d9e4" TargetMode="External"/><Relationship Id="rId60" Type="http://schemas.openxmlformats.org/officeDocument/2006/relationships/hyperlink" Target="https://m.edsoo.ru/8a18dc14" TargetMode="External"/><Relationship Id="rId61" Type="http://schemas.openxmlformats.org/officeDocument/2006/relationships/hyperlink" Target="https://m.edsoo.ru/8a18ddc2" TargetMode="External"/><Relationship Id="rId62" Type="http://schemas.openxmlformats.org/officeDocument/2006/relationships/hyperlink" Target="https://m.edsoo.ru/8a18dfb6" TargetMode="External"/><Relationship Id="rId63" Type="http://schemas.openxmlformats.org/officeDocument/2006/relationships/hyperlink" Target="https://m.edsoo.ru/8a18e16e" TargetMode="External"/><Relationship Id="rId64" Type="http://schemas.openxmlformats.org/officeDocument/2006/relationships/hyperlink" Target="https://m.edsoo.ru/8a18e59c" TargetMode="External"/><Relationship Id="rId65" Type="http://schemas.openxmlformats.org/officeDocument/2006/relationships/hyperlink" Target="https://m.edsoo.ru/8a18e722" TargetMode="External"/><Relationship Id="rId66" Type="http://schemas.openxmlformats.org/officeDocument/2006/relationships/hyperlink" Target="https://m.edsoo.ru/8a18e858" TargetMode="External"/><Relationship Id="rId67" Type="http://schemas.openxmlformats.org/officeDocument/2006/relationships/hyperlink" Target="https://m.edsoo.ru/8a18e9d4" TargetMode="External"/><Relationship Id="rId68" Type="http://schemas.openxmlformats.org/officeDocument/2006/relationships/hyperlink" Target="https://m.edsoo.ru/8a18ebc8" TargetMode="External"/><Relationship Id="rId69" Type="http://schemas.openxmlformats.org/officeDocument/2006/relationships/hyperlink" Target="https://m.edsoo.ru/8a18ed6c" TargetMode="External"/><Relationship Id="rId70" Type="http://schemas.openxmlformats.org/officeDocument/2006/relationships/hyperlink" Target="https://m.edsoo.ru/8a18ef42" TargetMode="External"/><Relationship Id="rId71" Type="http://schemas.openxmlformats.org/officeDocument/2006/relationships/hyperlink" Target="https://m.edsoo.ru/8a18f118" TargetMode="External"/><Relationship Id="rId72" Type="http://schemas.openxmlformats.org/officeDocument/2006/relationships/hyperlink" Target="https://m.edsoo.ru/8a18f302" TargetMode="External"/><Relationship Id="rId73" Type="http://schemas.openxmlformats.org/officeDocument/2006/relationships/hyperlink" Target="https://m.edsoo.ru/8a18f4b0" TargetMode="External"/><Relationship Id="rId74" Type="http://schemas.openxmlformats.org/officeDocument/2006/relationships/hyperlink" Target="https://m.edsoo.ru/8a18f668" TargetMode="External"/><Relationship Id="rId75" Type="http://schemas.openxmlformats.org/officeDocument/2006/relationships/hyperlink" Target="https://m.edsoo.ru/8a18f8ca" TargetMode="External"/><Relationship Id="rId76" Type="http://schemas.openxmlformats.org/officeDocument/2006/relationships/hyperlink" Target="https://m.edsoo.ru/8a18fa6e" TargetMode="External"/><Relationship Id="rId77" Type="http://schemas.openxmlformats.org/officeDocument/2006/relationships/hyperlink" Target="https://m.edsoo.ru/8a18fbb8" TargetMode="External"/><Relationship Id="rId78" Type="http://schemas.openxmlformats.org/officeDocument/2006/relationships/hyperlink" Target="https://m.edsoo.ru/8a18fcf8" TargetMode="External"/><Relationship Id="rId79" Type="http://schemas.openxmlformats.org/officeDocument/2006/relationships/hyperlink" Target="https://m.edsoo.ru/8a18fe6a" TargetMode="External"/><Relationship Id="rId80" Type="http://schemas.openxmlformats.org/officeDocument/2006/relationships/hyperlink" Target="https://m.edsoo.ru/8a190022" TargetMode="External"/><Relationship Id="rId81" Type="http://schemas.openxmlformats.org/officeDocument/2006/relationships/hyperlink" Target="https://m.edsoo.ru/8a1901ee" TargetMode="External"/><Relationship Id="rId82" Type="http://schemas.openxmlformats.org/officeDocument/2006/relationships/hyperlink" Target="https://m.edsoo.ru/8a1907f2" TargetMode="External"/><Relationship Id="rId83" Type="http://schemas.openxmlformats.org/officeDocument/2006/relationships/numbering" Target="numbering.xml"/><Relationship Id="rId84" Type="http://schemas.openxmlformats.org/officeDocument/2006/relationships/fontTable" Target="fontTable.xml"/><Relationship Id="rId85" Type="http://schemas.openxmlformats.org/officeDocument/2006/relationships/settings" Target="settings.xml"/><Relationship Id="rId8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LibreOffice/7.6.3.2$Windows_X86_64 LibreOffice_project/29d686fea9f6705b262d369fede658f824154cc0</Application>
  <AppVersion>15.0000</AppVersion>
  <Pages>22</Pages>
  <Words>3774</Words>
  <Characters>26513</Characters>
  <CharactersWithSpaces>30003</CharactersWithSpaces>
  <Paragraphs>473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2025-04-17T11:18:00Z</dcterms:created>
  <dc:creator>37-1</dc:creator>
  <dc:description/>
  <dc:language>ru-RU</dc:language>
  <cp:lastModifiedBy/>
  <dcterms:modified xsi:type="dcterms:W3CDTF">2025-04-22T16:46:52Z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