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media/image1.png" ContentType="image/png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408" w:before="0" w:after="0"/>
        <w:ind w:left="12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drawing>
          <wp:anchor behindDoc="0" distT="0" distB="0" distL="0" distR="0" simplePos="0" locked="0" layoutInCell="0" allowOverlap="1" relativeHeight="2">
            <wp:simplePos x="0" y="0"/>
            <wp:positionH relativeFrom="column">
              <wp:align>center</wp:align>
            </wp:positionH>
            <wp:positionV relativeFrom="paragraph">
              <wp:posOffset>635</wp:posOffset>
            </wp:positionV>
            <wp:extent cx="6708140" cy="9463405"/>
            <wp:effectExtent l="0" t="0" r="0" b="0"/>
            <wp:wrapSquare wrapText="largest"/>
            <wp:docPr id="1" name="Изображение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8140" cy="94634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ПОЯСНИТЕЛЬНАЯ ЗАПИСКА 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</w:r>
    </w:p>
    <w:p>
      <w:pPr>
        <w:pStyle w:val="Normal"/>
        <w:spacing w:lineRule="auto" w:line="240" w:before="0" w:after="0"/>
        <w:ind w:firstLine="709"/>
        <w:jc w:val="both"/>
        <w:rPr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ОБЩАЯ ХАРАКТЕРИСТИКА УЧЕБНОГО КУРСА «ОСНОВЫ ДУХОВНО-НРАВСТВЕННОЙ КУЛЬТУРЫ НАРОДОВ РОССИИ»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Программа по предметной области «Основы духовно- нравственной культуры народов России» (далее — ОДНКНР) для 5-6 классов образовательных организаций составлена в соответствии с: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ind w:firstLine="709" w:left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требованиями Федерального государственного образовательного стандарта основного общего образования (ФГОС ООО) (утверждён приказом Министерства просвещения Российской Федерации от 31 мая 2021 г. № 287);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ind w:firstLine="709" w:left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требованиями к результатам освоения программы основного общего образования (личностным, метапредметным, предметным);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ind w:firstLine="709" w:left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основными подходами к развитию и формированию универсальных учебных действий (УУД) для основного общего образования.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В программе по данному курсу соблюдается преемственность с Федеральным государственным образовательным стандартом начального общего образования, а также учитываются возрастные и психологические особенности обучающихся на ступени основного общего образования, необходимость формирования межпредметных связей. Также в программе учитывается, что данная дисциплина носит культурологический и воспитательный характер, что позволяет утверждать, что именно духовно- нравственное развитие обучающихся в духе общероссийской гражданской идентичности на основе традиционных российских духовно-нравственных ценностей — важнейший результат обучения ОДНКНР.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Сохранение традиционных российских духовно- нравственных ценностей как значимой части культурного и исторического наследия народов России — один из ключевых национальных приоритетов Российской Федерации, способствующих дальнейшей гуманизации и развитию российского общества, формированию гражданской идентичности у подрастающих поколений.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Согласно Стратегии национальной безопасности Российской Федерации (утверждена указом Президента Российской Федерации от 2 июля 2021 г. № 400, пункт 91), к традиционным российским духовно-нравственным ценностям относятся жизнь, достоинство, права и свободы человека, патриотизм, гражданственность, служение Отечеству и ответственность за его судьбу, высокие нравственные идеалы, крепкая семья, созидательный труд, приоритет духовного над материальным, гуманизм, милосердие, справедливость, коллективизм, взаимопомощь и взаимоуважение, историческая память и преемственность поколений, единство народов России. Именно традиционные российские духовно-нравственные ценности объединяют Россию как многонациональное и многоконфессиональное государство, лежат в основе представлений о гражданской идентичности как ключевом ориентире духовно-нравственного развития обучающихся.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Центральная идея гражданской идентичности — образ будущего нашей страны, который формируется с учётом национальных и стратегических приоритетов российского общества, культурно-исторических традиций всех народов России, духовно- нравственных ценностей, присущих ей на протяжении всей её истории.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В процессе изучения курса ОДНКНР школьники получают возможность систематизировать, расширять и углублять полученные в рамках общественно-научных дисциплин знания и представления о структуре и закономерностях развития социума, о прошлом и настоящем родной страны, находить в истории российского общества существенные связи с традиционной духовно-нравственной культурой России, определять свою идентичность как члена семьи, школьного коллектива, региональной общности, гражданина страны с опорой на традиционные духовно-нравственные ценности.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Не менее важно отметить, что данный курс формируется и преподаётся в соответствии с принципами культурологичности и культуросообразности, научности содержания и подхода к отбору информации, соответствия требованиям возрастной педагогики и психологии.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В процессе изучения курса обучающиеся получают представление о существенных взаимосвязях между материальной и духовной культурой, обусловленности культурных реалий современного общества его духовно- нравственным обликом. Изучаются основные компоненты культуры, её специфические инструменты самопрезентации, исторические и современные особенности духовно-нравственного развития народов России.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Содержание курса направлено на формирование нравственного идеала, гражданской идентичности личности обучающегося и воспитание патриотических чувств к Родине (осознание себя как гражданина своего Отечества), формирование исторической памяти.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Материал курса представлен через актуализацию макроуровня (Россия в целом как многонациональное, поликонфессиональное государство, с едиными для всех законами, общероссийскими духовно-нравственными и культурными ценностями) на микроуровне (собственная идентичность, осознанная как часть малой Родины, семьи и семейных традиций, этнической и религиозной истории, к которой принадлежит обучающийся как личность).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Принцип культурологичности в преподавании означает важность культурологического, а не конфессионального подхода, отсутствие культурной, этнической, религиозной ангажированности в содержании предмета и его смысловых акцентах.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Принцип научности подходов и содержания в преподавании данной дисциплины означает важность терминологического единства, необходимость освоения основных научных подходов к рассмотрению культуры и усвоению научной терминологии для понимания культурообразующих элементов и формирования познавательного интереса к этнокультурным и религиозным феноменам.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Принцип соответствия требованиям возрастной педагогики и психологии включает отбор тем и содержания курса согласно приоритетным зонам ближайшего развития для 5—6 классов, когнитивным способностям и социальным потребностям обучающихся, содержанию гуманитарных и общественно-научных учебных предметов.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Принцип формирования гражданского самосознания и общероссийской гражданской идентичности обучающихся в процессе изучения курса предметной области ОДНКНР включает осознание важности наднационального и надконфессионального гражданского единства народов России как основополагающего элемента в воспитании патриотизма и любви к Родине. Данный принцип должен быть реализован через поиск объединяющих черт в духовно-нравственной жизни народов России, их культуре, религии и историческом развитии.</w:t>
      </w:r>
    </w:p>
    <w:p>
      <w:pPr>
        <w:pStyle w:val="Normal"/>
        <w:spacing w:lineRule="auto" w:line="240" w:before="0" w:after="0"/>
        <w:ind w:firstLine="709"/>
        <w:jc w:val="both"/>
        <w:rPr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ЦЕЛИ ИЗУЧЕНИЯ УЧЕБНОГО ПРЕДМЕТА «ОСНОВЫ ДУХОВНО-НРАВСТВЕННОЙ КУЛЬТУРЫ НАРОДОВ РОССИИ»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Целями изучения учебного курса являются: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ind w:firstLine="851" w:left="0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формирование общероссийской гражданской идентичности обучающихся через изучение культуры (единого культурного пространства) России в контексте процессов этноконфессионального согласия и взаимодействия, взаимопонимания и мирного сосуществования народов, религий, национальных культур;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ind w:firstLine="851" w:left="0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создание условий для становления у обучающихся мировоззрения на основе традиционных российских духовно-нравственных ценностей, ведущих к осознанию своей принадлежности к многонациональному народу Российской Федерации;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ind w:firstLine="851" w:left="0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формирование и сохранение уважения к ценностям и убеждениям представителей разных национальностей и вероисповеданий, а также способности к диалогу с представителями других культур и мировоззрений;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ind w:firstLine="851" w:left="0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идентификация собственной личности как полноправного субъекта культурного, исторического и цивилизационного развития страны.</w:t>
      </w:r>
    </w:p>
    <w:p>
      <w:pPr>
        <w:pStyle w:val="ListParagraph"/>
        <w:spacing w:lineRule="auto" w:line="240" w:before="0" w:after="0"/>
        <w:ind w:left="851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Цели курса определяют следующие задачи: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ind w:firstLine="851" w:left="0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овладение предметными компетенциями, имеющими преимущественное значение для формирования гражданской идентичности обучающегося;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ind w:firstLine="851" w:left="0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приобретение и усвоение знаний о нормах общественной морали и нравственности как основополагающих элементах духовной культуры современного общества;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ind w:firstLine="851" w:left="0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развитие представлений о значении духовно-нравственных ценностей и нравственных норм для достойной жизни личности, семьи, общества, ответственного отношения к будущему отцовству и материнству;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ind w:firstLine="851" w:left="0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становление компетенций межкультурного взаимодействия как способности и готовности вести межличностный, межкультурный, межконфессиональный диалог при осознании и сохранении собственной культурной идентичности;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ind w:firstLine="851" w:left="0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формирование основ научного мышления обучающихся через систематизацию знаний и представлений, полученных на уроках литературы, истории, изобразительного искусства, музыки;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ind w:firstLine="851" w:left="0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обучение рефлексии собственного поведения и оценке поведения окружающих через развитие навыков обоснованных нравственных суждений, оценок и выводов;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ind w:firstLine="851" w:left="0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воспитание уважительного и бережного отношения к историческому, религиозному и культурному наследию народов России;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ind w:firstLine="851" w:left="0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содействие осознанному формированию мировоззренческих ориентиров, основанных на приоритете традиционных российских духовно-нравственных ценностей;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ind w:firstLine="851" w:left="0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формирование патриотизма как формы гражданского самосознания через понимание роли личности в истории и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ind w:firstLine="851" w:left="0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культуре, осознание важности социального взаимодействия, гражданской идентичности для процветания общества в целом.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ind w:firstLine="851" w:left="0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Изучение курса «Основы духовно-нравственной культуры народов России» вносит значительный вклад в достижение главных целей основного общего образования, способствуя: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ind w:firstLine="851" w:left="0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расширению и систематизации знаний и представлений школьников о культуре и духовных традициях народов России, о нравственных ценностях, полученных при изучении основ религиозной культуры и светской этики, окружающего мира, литературного чтения и других предметов начальной школы;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ind w:firstLine="851" w:left="0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углублению представлений о светской этике, религиозной культуре народов России, их роли в развитии современного общества;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ind w:firstLine="851" w:left="0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формированию основ морали и нравственности, воплощённых в семейных, этнокультурных и религиозных ценностях, ориентированных на соизмерение своих поступков с нравственными идеалами, на осознание своих обязанностей перед обществом и государством;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ind w:firstLine="851" w:left="0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воспитанию патриотизма; уважения к истории, языку, культурным и религиозным традициям своего народа и других народов России, толерантному отношению к людям другой культуры, умению принимать и ценить ценности других культур, находить в них общее и особенное, черты, способствующие взаимному обогащению культур;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ind w:firstLine="851" w:left="0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пробуждению интереса к культуре других народов, проявлению уважения, способности к сотрудничеству, взаимодействию на основе поиска общих культурных стратегий и идеалов;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ind w:firstLine="851" w:left="0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осознанию приоритетной значимости духовно-нравственных ценностей, проявляющейся в преобладании этических, интеллектуальных, альтруистических мотивов над потребительскими и эгоистическими;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ind w:firstLine="851" w:left="0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раскрытию природы духовно-нравственных ценностей российского общества, объединяющих светскость и духовность;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ind w:firstLine="851" w:left="0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формирование ответственного отношения к учению и труду, готовности и способности обучающихся к саморазвитию и самообразованию на основе мотивации к обучению и познанию, осознанному выбору ценностных ориентаций, способствующих развитию общества в целом;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ind w:firstLine="851" w:left="0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получению научных представлений о культуре и её функциях, особенностях взаимодействия с социальными институтами, а, следовательно, способности их применять в анализе и изучении социально-культурных явлений в истории и культуре России и современном обществе, давать нравственные оценки поступков и событий на основе осознания главенствующей роли духовно-нравственных ценностей в социальных и культурно-исторических процессах;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ind w:firstLine="851" w:left="0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развитию информационной культуры школьников, компетенций в отборе, использовании и структурировании информации, а также возможностей для активной самостоятельной познавательной деятельности.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МЕСТО УЧЕБНОГО ПРЕДМЕТА «ОСНОВЫ ДУХОВНО-НРАВСТВЕННОЙ КУЛЬТУРЫ НАРОДОВ РОССИИ» В УЧЕБНОМ ПЛАНЕ</w:t>
      </w:r>
    </w:p>
    <w:p>
      <w:pPr>
        <w:pStyle w:val="Normal"/>
        <w:widowControl w:val="false"/>
        <w:tabs>
          <w:tab w:val="clear" w:pos="708"/>
          <w:tab w:val="left" w:pos="892" w:leader="none"/>
          <w:tab w:val="left" w:pos="2566" w:leader="none"/>
          <w:tab w:val="left" w:pos="2953" w:leader="none"/>
          <w:tab w:val="left" w:pos="4245" w:leader="none"/>
          <w:tab w:val="left" w:pos="4711" w:leader="none"/>
          <w:tab w:val="left" w:pos="5805" w:leader="none"/>
        </w:tabs>
        <w:spacing w:lineRule="auto" w:line="240" w:before="56" w:after="0"/>
        <w:ind w:firstLine="709" w:right="233"/>
        <w:jc w:val="both"/>
        <w:rPr>
          <w:rFonts w:ascii="Times New Roman" w:hAnsi="Times New Roman" w:eastAsia="Times New Roman" w:cs="Times New Roman"/>
          <w:w w:val="105"/>
          <w:kern w:val="0"/>
          <w:sz w:val="24"/>
          <w:szCs w:val="24"/>
          <w14:ligatures w14:val="none"/>
        </w:rPr>
      </w:pPr>
      <w:r>
        <w:rPr>
          <w:rFonts w:eastAsia="Times New Roman" w:cs="Times New Roman" w:ascii="Times New Roman" w:hAnsi="Times New Roman"/>
          <w:w w:val="105"/>
          <w:kern w:val="0"/>
          <w:sz w:val="24"/>
          <w:szCs w:val="24"/>
          <w14:ligatures w14:val="none"/>
        </w:rPr>
        <w:t xml:space="preserve">В соответствии с Федеральным </w:t>
      </w:r>
      <w:r>
        <w:rPr>
          <w:rFonts w:eastAsia="Times New Roman" w:cs="Times New Roman" w:ascii="Times New Roman" w:hAnsi="Times New Roman"/>
          <w:spacing w:val="-1"/>
          <w:w w:val="105"/>
          <w:kern w:val="0"/>
          <w:sz w:val="24"/>
          <w:szCs w:val="24"/>
          <w14:ligatures w14:val="none"/>
        </w:rPr>
        <w:t>государственным</w:t>
      </w:r>
      <w:r>
        <w:rPr>
          <w:rFonts w:eastAsia="Times New Roman" w:cs="Times New Roman" w:ascii="Times New Roman" w:hAnsi="Times New Roman"/>
          <w:spacing w:val="-60"/>
          <w:w w:val="105"/>
          <w:kern w:val="0"/>
          <w:sz w:val="24"/>
          <w:szCs w:val="24"/>
          <w14:ligatures w14:val="none"/>
        </w:rPr>
        <w:t xml:space="preserve"> </w:t>
      </w:r>
      <w:r>
        <w:rPr>
          <w:rFonts w:eastAsia="Times New Roman" w:cs="Times New Roman" w:ascii="Times New Roman" w:hAnsi="Times New Roman"/>
          <w:w w:val="105"/>
          <w:kern w:val="0"/>
          <w:sz w:val="24"/>
          <w:szCs w:val="24"/>
          <w14:ligatures w14:val="none"/>
        </w:rPr>
        <w:t xml:space="preserve">образовательным стандартом основного </w:t>
      </w:r>
      <w:r>
        <w:rPr>
          <w:rFonts w:eastAsia="Times New Roman" w:cs="Times New Roman" w:ascii="Times New Roman" w:hAnsi="Times New Roman"/>
          <w:spacing w:val="-1"/>
          <w:w w:val="105"/>
          <w:kern w:val="0"/>
          <w:sz w:val="24"/>
          <w:szCs w:val="24"/>
          <w14:ligatures w14:val="none"/>
        </w:rPr>
        <w:t xml:space="preserve">общего </w:t>
      </w:r>
      <w:r>
        <w:rPr>
          <w:rFonts w:eastAsia="Times New Roman" w:cs="Times New Roman" w:ascii="Times New Roman" w:hAnsi="Times New Roman"/>
          <w:w w:val="105"/>
          <w:kern w:val="0"/>
          <w:sz w:val="24"/>
          <w:szCs w:val="24"/>
          <w14:ligatures w14:val="none"/>
        </w:rPr>
        <w:t>образования</w:t>
      </w:r>
      <w:r>
        <w:rPr>
          <w:rFonts w:eastAsia="Times New Roman" w:cs="Times New Roman" w:ascii="Times New Roman" w:hAnsi="Times New Roman"/>
          <w:spacing w:val="1"/>
          <w:w w:val="105"/>
          <w:kern w:val="0"/>
          <w:sz w:val="24"/>
          <w:szCs w:val="24"/>
          <w14:ligatures w14:val="none"/>
        </w:rPr>
        <w:t xml:space="preserve"> </w:t>
      </w:r>
      <w:r>
        <w:rPr>
          <w:rFonts w:eastAsia="Times New Roman" w:cs="Times New Roman" w:ascii="Times New Roman" w:hAnsi="Times New Roman"/>
          <w:w w:val="105"/>
          <w:kern w:val="0"/>
          <w:sz w:val="24"/>
          <w:szCs w:val="24"/>
          <w14:ligatures w14:val="none"/>
        </w:rPr>
        <w:t>предметная</w:t>
      </w:r>
      <w:r>
        <w:rPr>
          <w:rFonts w:eastAsia="Times New Roman" w:cs="Times New Roman" w:ascii="Times New Roman" w:hAnsi="Times New Roman"/>
          <w:spacing w:val="1"/>
          <w:w w:val="105"/>
          <w:kern w:val="0"/>
          <w:sz w:val="24"/>
          <w:szCs w:val="24"/>
          <w14:ligatures w14:val="none"/>
        </w:rPr>
        <w:t xml:space="preserve"> </w:t>
      </w:r>
      <w:r>
        <w:rPr>
          <w:rFonts w:eastAsia="Times New Roman" w:cs="Times New Roman" w:ascii="Times New Roman" w:hAnsi="Times New Roman"/>
          <w:w w:val="105"/>
          <w:kern w:val="0"/>
          <w:sz w:val="24"/>
          <w:szCs w:val="24"/>
          <w14:ligatures w14:val="none"/>
        </w:rPr>
        <w:t>область</w:t>
      </w:r>
      <w:r>
        <w:rPr>
          <w:rFonts w:eastAsia="Times New Roman" w:cs="Times New Roman" w:ascii="Times New Roman" w:hAnsi="Times New Roman"/>
          <w:spacing w:val="1"/>
          <w:w w:val="105"/>
          <w:kern w:val="0"/>
          <w:sz w:val="24"/>
          <w:szCs w:val="24"/>
          <w14:ligatures w14:val="none"/>
        </w:rPr>
        <w:t xml:space="preserve"> </w:t>
      </w:r>
      <w:r>
        <w:rPr>
          <w:rFonts w:eastAsia="Times New Roman" w:cs="Times New Roman" w:ascii="Times New Roman" w:hAnsi="Times New Roman"/>
          <w:w w:val="105"/>
          <w:kern w:val="0"/>
          <w:sz w:val="24"/>
          <w:szCs w:val="24"/>
          <w14:ligatures w14:val="none"/>
        </w:rPr>
        <w:t>«Основы</w:t>
      </w:r>
      <w:r>
        <w:rPr>
          <w:rFonts w:eastAsia="Times New Roman" w:cs="Times New Roman" w:ascii="Times New Roman" w:hAnsi="Times New Roman"/>
          <w:spacing w:val="1"/>
          <w:w w:val="105"/>
          <w:kern w:val="0"/>
          <w:sz w:val="24"/>
          <w:szCs w:val="24"/>
          <w14:ligatures w14:val="none"/>
        </w:rPr>
        <w:t xml:space="preserve"> </w:t>
      </w:r>
      <w:r>
        <w:rPr>
          <w:rFonts w:eastAsia="Times New Roman" w:cs="Times New Roman" w:ascii="Times New Roman" w:hAnsi="Times New Roman"/>
          <w:w w:val="105"/>
          <w:kern w:val="0"/>
          <w:sz w:val="24"/>
          <w:szCs w:val="24"/>
          <w14:ligatures w14:val="none"/>
        </w:rPr>
        <w:t>духовно-</w:t>
      </w:r>
      <w:r>
        <w:rPr>
          <w:rFonts w:eastAsia="Times New Roman" w:cs="Times New Roman" w:ascii="Times New Roman" w:hAnsi="Times New Roman"/>
          <w:spacing w:val="1"/>
          <w:w w:val="105"/>
          <w:kern w:val="0"/>
          <w:sz w:val="24"/>
          <w:szCs w:val="24"/>
          <w14:ligatures w14:val="none"/>
        </w:rPr>
        <w:t xml:space="preserve">нравственной </w:t>
      </w:r>
      <w:r>
        <w:rPr>
          <w:rFonts w:eastAsia="Times New Roman" w:cs="Times New Roman" w:ascii="Times New Roman" w:hAnsi="Times New Roman"/>
          <w:w w:val="105"/>
          <w:kern w:val="0"/>
          <w:sz w:val="24"/>
          <w:szCs w:val="24"/>
          <w14:ligatures w14:val="none"/>
        </w:rPr>
        <w:t>культуры</w:t>
      </w:r>
      <w:r>
        <w:rPr>
          <w:rFonts w:eastAsia="Times New Roman" w:cs="Times New Roman" w:ascii="Times New Roman" w:hAnsi="Times New Roman"/>
          <w:spacing w:val="1"/>
          <w:w w:val="105"/>
          <w:kern w:val="0"/>
          <w:sz w:val="24"/>
          <w:szCs w:val="24"/>
          <w14:ligatures w14:val="none"/>
        </w:rPr>
        <w:t xml:space="preserve"> </w:t>
      </w:r>
      <w:r>
        <w:rPr>
          <w:rFonts w:eastAsia="Times New Roman" w:cs="Times New Roman" w:ascii="Times New Roman" w:hAnsi="Times New Roman"/>
          <w:w w:val="105"/>
          <w:kern w:val="0"/>
          <w:sz w:val="24"/>
          <w:szCs w:val="24"/>
          <w14:ligatures w14:val="none"/>
        </w:rPr>
        <w:t>народов</w:t>
      </w:r>
      <w:r>
        <w:rPr>
          <w:rFonts w:eastAsia="Times New Roman" w:cs="Times New Roman" w:ascii="Times New Roman" w:hAnsi="Times New Roman"/>
          <w:spacing w:val="1"/>
          <w:w w:val="105"/>
          <w:kern w:val="0"/>
          <w:sz w:val="24"/>
          <w:szCs w:val="24"/>
          <w14:ligatures w14:val="none"/>
        </w:rPr>
        <w:t xml:space="preserve"> </w:t>
      </w:r>
      <w:r>
        <w:rPr>
          <w:rFonts w:eastAsia="Times New Roman" w:cs="Times New Roman" w:ascii="Times New Roman" w:hAnsi="Times New Roman"/>
          <w:w w:val="105"/>
          <w:kern w:val="0"/>
          <w:sz w:val="24"/>
          <w:szCs w:val="24"/>
          <w14:ligatures w14:val="none"/>
        </w:rPr>
        <w:t>России»</w:t>
      </w:r>
      <w:r>
        <w:rPr>
          <w:rFonts w:eastAsia="Times New Roman" w:cs="Times New Roman" w:ascii="Times New Roman" w:hAnsi="Times New Roman"/>
          <w:spacing w:val="1"/>
          <w:w w:val="105"/>
          <w:kern w:val="0"/>
          <w:sz w:val="24"/>
          <w:szCs w:val="24"/>
          <w14:ligatures w14:val="none"/>
        </w:rPr>
        <w:t xml:space="preserve"> </w:t>
      </w:r>
      <w:r>
        <w:rPr>
          <w:rFonts w:eastAsia="Times New Roman" w:cs="Times New Roman" w:ascii="Times New Roman" w:hAnsi="Times New Roman"/>
          <w:w w:val="105"/>
          <w:kern w:val="0"/>
          <w:sz w:val="24"/>
          <w:szCs w:val="24"/>
          <w14:ligatures w14:val="none"/>
        </w:rPr>
        <w:t>является</w:t>
      </w:r>
      <w:r>
        <w:rPr>
          <w:rFonts w:eastAsia="Times New Roman" w:cs="Times New Roman" w:ascii="Times New Roman" w:hAnsi="Times New Roman"/>
          <w:spacing w:val="1"/>
          <w:w w:val="105"/>
          <w:kern w:val="0"/>
          <w:sz w:val="24"/>
          <w:szCs w:val="24"/>
          <w14:ligatures w14:val="none"/>
        </w:rPr>
        <w:t xml:space="preserve"> </w:t>
      </w:r>
      <w:r>
        <w:rPr>
          <w:rFonts w:eastAsia="Times New Roman" w:cs="Times New Roman" w:ascii="Times New Roman" w:hAnsi="Times New Roman"/>
          <w:w w:val="105"/>
          <w:kern w:val="0"/>
          <w:sz w:val="24"/>
          <w:szCs w:val="24"/>
          <w14:ligatures w14:val="none"/>
        </w:rPr>
        <w:t>обязательной</w:t>
      </w:r>
      <w:r>
        <w:rPr>
          <w:rFonts w:eastAsia="Times New Roman" w:cs="Times New Roman" w:ascii="Times New Roman" w:hAnsi="Times New Roman"/>
          <w:spacing w:val="32"/>
          <w:w w:val="105"/>
          <w:kern w:val="0"/>
          <w:sz w:val="24"/>
          <w:szCs w:val="24"/>
          <w14:ligatures w14:val="none"/>
        </w:rPr>
        <w:t xml:space="preserve"> </w:t>
      </w:r>
      <w:r>
        <w:rPr>
          <w:rFonts w:eastAsia="Times New Roman" w:cs="Times New Roman" w:ascii="Times New Roman" w:hAnsi="Times New Roman"/>
          <w:w w:val="105"/>
          <w:kern w:val="0"/>
          <w:sz w:val="24"/>
          <w:szCs w:val="24"/>
          <w14:ligatures w14:val="none"/>
        </w:rPr>
        <w:t>для</w:t>
      </w:r>
      <w:r>
        <w:rPr>
          <w:rFonts w:eastAsia="Times New Roman" w:cs="Times New Roman" w:ascii="Times New Roman" w:hAnsi="Times New Roman"/>
          <w:spacing w:val="32"/>
          <w:w w:val="105"/>
          <w:kern w:val="0"/>
          <w:sz w:val="24"/>
          <w:szCs w:val="24"/>
          <w14:ligatures w14:val="none"/>
        </w:rPr>
        <w:t xml:space="preserve"> </w:t>
      </w:r>
      <w:r>
        <w:rPr>
          <w:rFonts w:eastAsia="Times New Roman" w:cs="Times New Roman" w:ascii="Times New Roman" w:hAnsi="Times New Roman"/>
          <w:w w:val="105"/>
          <w:kern w:val="0"/>
          <w:sz w:val="24"/>
          <w:szCs w:val="24"/>
          <w14:ligatures w14:val="none"/>
        </w:rPr>
        <w:t>изучения.</w:t>
      </w:r>
    </w:p>
    <w:p>
      <w:pPr>
        <w:pStyle w:val="Normal"/>
        <w:widowControl w:val="false"/>
        <w:spacing w:lineRule="auto" w:line="240" w:before="62" w:after="0"/>
        <w:ind w:firstLine="709" w:right="22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w w:val="105"/>
          <w:kern w:val="0"/>
          <w:sz w:val="24"/>
          <w:szCs w:val="24"/>
          <w14:ligatures w14:val="none"/>
        </w:rPr>
        <w:t>В целях реализации настоящей программы на изучение</w:t>
      </w:r>
      <w:r>
        <w:rPr>
          <w:rFonts w:eastAsia="Times New Roman" w:cs="Times New Roman" w:ascii="Times New Roman" w:hAnsi="Times New Roman"/>
          <w:spacing w:val="1"/>
          <w:w w:val="105"/>
          <w:kern w:val="0"/>
          <w:sz w:val="24"/>
          <w:szCs w:val="24"/>
          <w14:ligatures w14:val="none"/>
        </w:rPr>
        <w:t xml:space="preserve"> </w:t>
      </w:r>
      <w:r>
        <w:rPr>
          <w:rFonts w:eastAsia="Times New Roman" w:cs="Times New Roman" w:ascii="Times New Roman" w:hAnsi="Times New Roman"/>
          <w:w w:val="105"/>
          <w:kern w:val="0"/>
          <w:sz w:val="24"/>
          <w:szCs w:val="24"/>
          <w14:ligatures w14:val="none"/>
        </w:rPr>
        <w:t>курса</w:t>
      </w:r>
      <w:r>
        <w:rPr>
          <w:rFonts w:eastAsia="Times New Roman" w:cs="Times New Roman" w:ascii="Times New Roman" w:hAnsi="Times New Roman"/>
          <w:spacing w:val="1"/>
          <w:w w:val="105"/>
          <w:kern w:val="0"/>
          <w:sz w:val="24"/>
          <w:szCs w:val="24"/>
          <w14:ligatures w14:val="none"/>
        </w:rPr>
        <w:t xml:space="preserve"> </w:t>
      </w:r>
      <w:r>
        <w:rPr>
          <w:rFonts w:eastAsia="Times New Roman" w:cs="Times New Roman" w:ascii="Times New Roman" w:hAnsi="Times New Roman"/>
          <w:w w:val="105"/>
          <w:kern w:val="0"/>
          <w:sz w:val="24"/>
          <w:szCs w:val="24"/>
          <w14:ligatures w14:val="none"/>
        </w:rPr>
        <w:t>на</w:t>
      </w:r>
      <w:r>
        <w:rPr>
          <w:rFonts w:eastAsia="Times New Roman" w:cs="Times New Roman" w:ascii="Times New Roman" w:hAnsi="Times New Roman"/>
          <w:spacing w:val="1"/>
          <w:w w:val="105"/>
          <w:kern w:val="0"/>
          <w:sz w:val="24"/>
          <w:szCs w:val="24"/>
          <w14:ligatures w14:val="none"/>
        </w:rPr>
        <w:t xml:space="preserve"> </w:t>
      </w:r>
      <w:r>
        <w:rPr>
          <w:rFonts w:eastAsia="Times New Roman" w:cs="Times New Roman" w:ascii="Times New Roman" w:hAnsi="Times New Roman"/>
          <w:w w:val="105"/>
          <w:kern w:val="0"/>
          <w:sz w:val="24"/>
          <w:szCs w:val="24"/>
          <w14:ligatures w14:val="none"/>
        </w:rPr>
        <w:t xml:space="preserve">уровне </w:t>
      </w:r>
      <w:r>
        <w:rPr>
          <w:rFonts w:eastAsia="Times New Roman" w:cs="Times New Roman" w:ascii="Times New Roman" w:hAnsi="Times New Roman"/>
          <w:spacing w:val="1"/>
          <w:w w:val="105"/>
          <w:kern w:val="0"/>
          <w:sz w:val="24"/>
          <w:szCs w:val="24"/>
          <w14:ligatures w14:val="none"/>
        </w:rPr>
        <w:t xml:space="preserve">основного </w:t>
      </w:r>
      <w:r>
        <w:rPr>
          <w:rFonts w:eastAsia="Times New Roman" w:cs="Times New Roman" w:ascii="Times New Roman" w:hAnsi="Times New Roman"/>
          <w:w w:val="105"/>
          <w:kern w:val="0"/>
          <w:sz w:val="24"/>
          <w:szCs w:val="24"/>
          <w14:ligatures w14:val="none"/>
        </w:rPr>
        <w:t>общего</w:t>
      </w:r>
      <w:r>
        <w:rPr>
          <w:rFonts w:eastAsia="Times New Roman" w:cs="Times New Roman" w:ascii="Times New Roman" w:hAnsi="Times New Roman"/>
          <w:spacing w:val="1"/>
          <w:w w:val="105"/>
          <w:kern w:val="0"/>
          <w:sz w:val="24"/>
          <w:szCs w:val="24"/>
          <w14:ligatures w14:val="none"/>
        </w:rPr>
        <w:t xml:space="preserve"> </w:t>
      </w:r>
      <w:r>
        <w:rPr>
          <w:rFonts w:eastAsia="Times New Roman" w:cs="Times New Roman" w:ascii="Times New Roman" w:hAnsi="Times New Roman"/>
          <w:w w:val="105"/>
          <w:kern w:val="0"/>
          <w:sz w:val="24"/>
          <w:szCs w:val="24"/>
          <w14:ligatures w14:val="none"/>
        </w:rPr>
        <w:t>образования</w:t>
      </w:r>
      <w:r>
        <w:rPr>
          <w:rFonts w:eastAsia="Times New Roman" w:cs="Times New Roman" w:ascii="Times New Roman" w:hAnsi="Times New Roman"/>
          <w:spacing w:val="1"/>
          <w:w w:val="105"/>
          <w:kern w:val="0"/>
          <w:sz w:val="24"/>
          <w:szCs w:val="24"/>
          <w14:ligatures w14:val="none"/>
        </w:rPr>
        <w:t xml:space="preserve"> </w:t>
      </w:r>
      <w:r>
        <w:rPr>
          <w:rFonts w:eastAsia="Times New Roman" w:cs="Times New Roman" w:ascii="Times New Roman" w:hAnsi="Times New Roman"/>
          <w:w w:val="105"/>
          <w:kern w:val="0"/>
          <w:sz w:val="24"/>
          <w:szCs w:val="24"/>
          <w14:ligatures w14:val="none"/>
        </w:rPr>
        <w:t>отводится</w:t>
      </w:r>
      <w:r>
        <w:rPr>
          <w:rFonts w:eastAsia="Times New Roman" w:cs="Times New Roman" w:ascii="Times New Roman" w:hAnsi="Times New Roman"/>
          <w:spacing w:val="1"/>
          <w:w w:val="105"/>
          <w:kern w:val="0"/>
          <w:sz w:val="24"/>
          <w:szCs w:val="24"/>
          <w14:ligatures w14:val="none"/>
        </w:rPr>
        <w:t xml:space="preserve"> </w:t>
      </w:r>
      <w:r>
        <w:rPr>
          <w:rFonts w:eastAsia="Times New Roman" w:cs="Times New Roman" w:ascii="Times New Roman" w:hAnsi="Times New Roman"/>
          <w:w w:val="105"/>
          <w:kern w:val="0"/>
          <w:sz w:val="24"/>
          <w:szCs w:val="24"/>
          <w14:ligatures w14:val="none"/>
        </w:rPr>
        <w:t>34</w:t>
      </w:r>
      <w:r>
        <w:rPr>
          <w:rFonts w:eastAsia="Times New Roman" w:cs="Times New Roman" w:ascii="Times New Roman" w:hAnsi="Times New Roman"/>
          <w:spacing w:val="1"/>
          <w:w w:val="105"/>
          <w:kern w:val="0"/>
          <w:sz w:val="24"/>
          <w:szCs w:val="24"/>
          <w14:ligatures w14:val="none"/>
        </w:rPr>
        <w:t xml:space="preserve"> </w:t>
      </w:r>
      <w:r>
        <w:rPr>
          <w:rFonts w:eastAsia="Times New Roman" w:cs="Times New Roman" w:ascii="Times New Roman" w:hAnsi="Times New Roman"/>
          <w:w w:val="105"/>
          <w:kern w:val="0"/>
          <w:sz w:val="24"/>
          <w:szCs w:val="24"/>
          <w14:ligatures w14:val="none"/>
        </w:rPr>
        <w:t>часа в 5 классе (1</w:t>
      </w:r>
      <w:r>
        <w:rPr>
          <w:rFonts w:eastAsia="Times New Roman" w:cs="Times New Roman" w:ascii="Times New Roman" w:hAnsi="Times New Roman"/>
          <w:spacing w:val="1"/>
          <w:w w:val="105"/>
          <w:kern w:val="0"/>
          <w:sz w:val="24"/>
          <w:szCs w:val="24"/>
          <w14:ligatures w14:val="none"/>
        </w:rPr>
        <w:t xml:space="preserve"> </w:t>
      </w:r>
      <w:r>
        <w:rPr>
          <w:rFonts w:eastAsia="Times New Roman" w:cs="Times New Roman" w:ascii="Times New Roman" w:hAnsi="Times New Roman"/>
          <w:w w:val="105"/>
          <w:kern w:val="0"/>
          <w:sz w:val="24"/>
          <w:szCs w:val="24"/>
          <w14:ligatures w14:val="none"/>
        </w:rPr>
        <w:t>часа</w:t>
      </w:r>
      <w:r>
        <w:rPr>
          <w:rFonts w:eastAsia="Times New Roman" w:cs="Times New Roman" w:ascii="Times New Roman" w:hAnsi="Times New Roman"/>
          <w:spacing w:val="31"/>
          <w:w w:val="105"/>
          <w:kern w:val="0"/>
          <w:sz w:val="24"/>
          <w:szCs w:val="24"/>
          <w14:ligatures w14:val="none"/>
        </w:rPr>
        <w:t xml:space="preserve"> </w:t>
      </w:r>
      <w:r>
        <w:rPr>
          <w:rFonts w:eastAsia="Times New Roman" w:cs="Times New Roman" w:ascii="Times New Roman" w:hAnsi="Times New Roman"/>
          <w:w w:val="105"/>
          <w:kern w:val="0"/>
          <w:sz w:val="24"/>
          <w:szCs w:val="24"/>
          <w14:ligatures w14:val="none"/>
        </w:rPr>
        <w:t>в</w:t>
      </w:r>
      <w:r>
        <w:rPr>
          <w:rFonts w:eastAsia="Times New Roman" w:cs="Times New Roman" w:ascii="Times New Roman" w:hAnsi="Times New Roman"/>
          <w:spacing w:val="37"/>
          <w:w w:val="105"/>
          <w:kern w:val="0"/>
          <w:sz w:val="24"/>
          <w:szCs w:val="24"/>
          <w14:ligatures w14:val="none"/>
        </w:rPr>
        <w:t xml:space="preserve"> </w:t>
      </w:r>
      <w:r>
        <w:rPr>
          <w:rFonts w:eastAsia="Times New Roman" w:cs="Times New Roman" w:ascii="Times New Roman" w:hAnsi="Times New Roman"/>
          <w:w w:val="105"/>
          <w:kern w:val="0"/>
          <w:sz w:val="24"/>
          <w:szCs w:val="24"/>
          <w14:ligatures w14:val="none"/>
        </w:rPr>
        <w:t>неделю).</w:t>
      </w:r>
    </w:p>
    <w:p>
      <w:pPr>
        <w:pStyle w:val="Normal"/>
        <w:spacing w:lineRule="auto" w:line="240" w:before="0" w:after="0"/>
        <w:ind w:firstLine="709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</w:r>
    </w:p>
    <w:p>
      <w:pPr>
        <w:pStyle w:val="Normal"/>
        <w:spacing w:lineRule="auto" w:line="240" w:before="0" w:after="0"/>
        <w:ind w:firstLine="709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УЧЕБНО-МЕТОДИЧЕСКОЕ ОБЕСПЕЧЕНИЕ ОБРАЗОВАТЕЛЬНОГО ПРОЦЕССА</w:t>
      </w:r>
    </w:p>
    <w:p>
      <w:pPr>
        <w:pStyle w:val="11"/>
        <w:ind w:firstLine="709" w:left="0"/>
        <w:rPr/>
      </w:pPr>
      <w:r>
        <w:rPr/>
        <w:t>Основы духовно-нравственной культуры народов России: 5 класс: учебник для учащихся общеобразовательных организаций / Н.Ф. Виноградова, В.И. Власенко, А.В. Поляков М: ООО Издательский дом «ВЕНТАНА-ГРАФ», Акционерное общество «Просвещение»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</w:r>
    </w:p>
    <w:p>
      <w:pPr>
        <w:pStyle w:val="Normal"/>
        <w:spacing w:lineRule="auto" w:line="240" w:before="0" w:after="0"/>
        <w:ind w:firstLine="709"/>
        <w:rPr>
          <w:sz w:val="24"/>
          <w:szCs w:val="24"/>
        </w:rPr>
      </w:pPr>
      <w:bookmarkStart w:id="0" w:name="_Hlk144336383"/>
      <w:bookmarkStart w:id="1" w:name="_Hlk144378197"/>
      <w:r>
        <w:rPr>
          <w:rFonts w:ascii="Times New Roman" w:hAnsi="Times New Roman"/>
          <w:b/>
          <w:color w:val="000000"/>
          <w:sz w:val="24"/>
          <w:szCs w:val="24"/>
        </w:rPr>
        <w:t>ЦИФРОВЫЕ ОБРАЗОВАТЕЛЬНЫЕ РЕСУРСЫ И РЕСУРСЫ СЕТИ ИНТЕРНЕТ</w:t>
      </w:r>
    </w:p>
    <w:p>
      <w:pPr>
        <w:pStyle w:val="Normal"/>
        <w:spacing w:lineRule="auto" w:line="240" w:before="0" w:after="0"/>
        <w:ind w:firstLine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http://www.kremlin.ru/ - официальный сайт Президента Российской Федерации</w:t>
      </w:r>
    </w:p>
    <w:p>
      <w:pPr>
        <w:pStyle w:val="Normal"/>
        <w:spacing w:lineRule="auto" w:line="240" w:before="0" w:after="0"/>
        <w:ind w:firstLine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https://edu.gov.ru/ – официальный сайт Министерства просвещения </w:t>
      </w:r>
    </w:p>
    <w:p>
      <w:pPr>
        <w:pStyle w:val="Normal"/>
        <w:spacing w:lineRule="auto" w:line="240" w:before="0" w:after="0"/>
        <w:ind w:firstLine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https://www.edu.ru– федеральный портал «Российское образование» </w:t>
      </w:r>
    </w:p>
    <w:p>
      <w:pPr>
        <w:pStyle w:val="Normal"/>
        <w:spacing w:lineRule="auto" w:line="240" w:before="0" w:after="0"/>
        <w:ind w:firstLine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http://www.vestnik.edu.ru – журнал «Вестник образования» </w:t>
      </w:r>
    </w:p>
    <w:p>
      <w:pPr>
        <w:pStyle w:val="Normal"/>
        <w:spacing w:lineRule="auto" w:line="240" w:before="0" w:after="0"/>
        <w:ind w:firstLine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http://school-collection.edu.ru/ – единая коллекция цифровых образовательных ресурсов </w:t>
      </w:r>
    </w:p>
    <w:p>
      <w:pPr>
        <w:pStyle w:val="Normal"/>
        <w:spacing w:lineRule="auto" w:line="240" w:before="0" w:after="0"/>
        <w:ind w:firstLine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http://www.apkpro.ru – Академия реализации государственной политики и профессионального развития работников образования Минпросвещения РФ </w:t>
      </w:r>
    </w:p>
    <w:p>
      <w:pPr>
        <w:pStyle w:val="Normal"/>
        <w:spacing w:lineRule="auto" w:line="240" w:before="0" w:after="0"/>
        <w:ind w:firstLine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http://www.prosv.ru – сайт издательства «Просвещение» </w:t>
      </w:r>
    </w:p>
    <w:p>
      <w:pPr>
        <w:pStyle w:val="Normal"/>
        <w:spacing w:lineRule="auto" w:line="240" w:before="0" w:after="0"/>
        <w:ind w:firstLine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https://rosuchebnik.ru/-сайт корпорации «Российский учебник» </w:t>
      </w:r>
    </w:p>
    <w:p>
      <w:pPr>
        <w:pStyle w:val="Normal"/>
        <w:spacing w:lineRule="auto" w:line="240" w:before="0" w:after="0"/>
        <w:ind w:firstLine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https://русское-слово.рф- сайт издательства «Русское слово-учебник»</w:t>
      </w:r>
    </w:p>
    <w:p>
      <w:pPr>
        <w:pStyle w:val="Normal"/>
        <w:spacing w:lineRule="auto" w:line="240" w:before="0" w:after="0"/>
        <w:ind w:firstLine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www.gmir.ru - Государственный музей истории религии</w:t>
      </w:r>
    </w:p>
    <w:p>
      <w:pPr>
        <w:pStyle w:val="Normal"/>
        <w:spacing w:lineRule="auto" w:line="240" w:before="0" w:after="0"/>
        <w:ind w:firstLine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http://www.musei-online.blogspot.ru/search/label/Россия - сайт «Музеи онлайн» с виртуальными экскурсиями по музеям мира, представлено 16 музеев России.</w:t>
      </w:r>
    </w:p>
    <w:p>
      <w:pPr>
        <w:pStyle w:val="Normal"/>
        <w:spacing w:lineRule="auto" w:line="240" w:before="0" w:after="0"/>
        <w:ind w:firstLine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https://www.ethnomuseum.ru - сайт Российского этнографического музея.</w:t>
      </w:r>
    </w:p>
    <w:p>
      <w:pPr>
        <w:pStyle w:val="Normal"/>
        <w:spacing w:lineRule="auto" w:line="240" w:before="0" w:after="0"/>
        <w:ind w:firstLine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http://www.culture.ru - сайт «Культура. РФ», гуманитарный просветительский проект, посвященный культуре России. Рассказывает о наиболее значимых событиях, народных традициях, памятниках нашей страны.</w:t>
      </w:r>
    </w:p>
    <w:p>
      <w:pPr>
        <w:pStyle w:val="Normal"/>
        <w:spacing w:lineRule="auto" w:line="240" w:before="0" w:after="0"/>
        <w:ind w:firstLine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http://www.artclassic.edu.ru/ - коллекция образовательных ресурсов по поиску произведений искусства по времени, стране, стилю.</w:t>
      </w:r>
    </w:p>
    <w:p>
      <w:pPr>
        <w:pStyle w:val="Normal"/>
        <w:spacing w:lineRule="auto" w:line="240" w:before="0" w:after="0"/>
        <w:ind w:firstLine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 xml:space="preserve">http://www.rsl.ru/ - сайт российской государственной библиотеки. </w:t>
      </w:r>
    </w:p>
    <w:p>
      <w:pPr>
        <w:pStyle w:val="Normal"/>
        <w:spacing w:lineRule="auto" w:line="240" w:before="0" w:after="0"/>
        <w:ind w:firstLine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http://www.eart.by.ru - иллюстрированный словарь по искусству.</w:t>
      </w:r>
    </w:p>
    <w:p>
      <w:pPr>
        <w:pStyle w:val="Normal"/>
        <w:spacing w:lineRule="auto" w:line="240" w:before="0" w:after="0"/>
        <w:ind w:firstLine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http://www.artcyclopedia.com - иллюстрированная энциклопедия по искусству.</w:t>
      </w:r>
    </w:p>
    <w:p>
      <w:pPr>
        <w:pStyle w:val="Normal"/>
        <w:spacing w:lineRule="auto" w:line="240" w:before="0" w:after="0"/>
        <w:ind w:firstLine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http://www.bibliotekar.ru/rossia/index.htm - электронная библиотека</w:t>
      </w:r>
    </w:p>
    <w:p>
      <w:pPr>
        <w:pStyle w:val="Normal"/>
        <w:spacing w:lineRule="auto" w:line="240" w:before="0" w:after="0"/>
        <w:ind w:firstLine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 xml:space="preserve">http://sokrnarmira.ru - библиотека народной мудрости: мифов, сказок, притч, легенд, былин, пословиц и поговорок. </w:t>
      </w:r>
    </w:p>
    <w:p>
      <w:pPr>
        <w:pStyle w:val="Normal"/>
        <w:spacing w:lineRule="auto" w:line="240" w:before="0" w:after="0"/>
        <w:ind w:firstLine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 xml:space="preserve">http://parables.ru/main-17.html - детские притчи </w:t>
      </w:r>
    </w:p>
    <w:p>
      <w:pPr>
        <w:pStyle w:val="Normal"/>
        <w:spacing w:lineRule="auto" w:line="240" w:before="0" w:after="0"/>
        <w:ind w:firstLine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 xml:space="preserve">http://pritchi.ru – притчи  </w:t>
      </w:r>
    </w:p>
    <w:p>
      <w:pPr>
        <w:pStyle w:val="Normal"/>
        <w:spacing w:lineRule="auto" w:line="240" w:before="0" w:after="0"/>
        <w:ind w:firstLine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http://www.artprojekt.ru - энциклопедия искусства - галереи, история искусства.</w:t>
      </w:r>
    </w:p>
    <w:p>
      <w:pPr>
        <w:pStyle w:val="Normal"/>
        <w:spacing w:lineRule="auto" w:line="240" w:before="0" w:after="0"/>
        <w:ind w:firstLine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http://www.smirnova.net/ - гид по музеям мира и галереям. </w:t>
      </w:r>
    </w:p>
    <w:p>
      <w:pPr>
        <w:pStyle w:val="Normal"/>
        <w:spacing w:lineRule="auto" w:line="240" w:before="0" w:after="0"/>
        <w:ind w:firstLine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http://www.cbook.ru/peoples/ - электронная энциклопедия «Народы и религии мира».</w:t>
      </w:r>
    </w:p>
    <w:p>
      <w:pPr>
        <w:pStyle w:val="Normal"/>
        <w:spacing w:lineRule="auto" w:line="240" w:before="0" w:after="0"/>
        <w:ind w:firstLine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http://witcombe.sbc.edu/ARTHLinks.html - сайт с ресурсом ссылок по истории искусства.</w:t>
      </w:r>
    </w:p>
    <w:p>
      <w:pPr>
        <w:pStyle w:val="Normal"/>
        <w:spacing w:lineRule="auto" w:line="240" w:before="0" w:after="0"/>
        <w:ind w:firstLine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http://www.huntfor.com/arthistory/ - энциклопедия по истории изобразительных искусств.</w:t>
      </w:r>
    </w:p>
    <w:p>
      <w:pPr>
        <w:pStyle w:val="Normal"/>
        <w:spacing w:lineRule="auto" w:line="240" w:before="0" w:after="0"/>
        <w:ind w:firstLine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http://www.ethnology.ru - сайт «Этнография народов России» с материалами по этнографии.</w:t>
      </w:r>
    </w:p>
    <w:p>
      <w:pPr>
        <w:pStyle w:val="Normal"/>
        <w:spacing w:lineRule="auto" w:line="240" w:before="0" w:after="0"/>
        <w:ind w:firstLine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http://www.rusnations.ru - мультимедийный проект «Лица России», созданный для знакомства с культурой разных народов России.</w:t>
      </w:r>
    </w:p>
    <w:p>
      <w:pPr>
        <w:pStyle w:val="Normal"/>
        <w:spacing w:lineRule="auto" w:line="240" w:before="0" w:after="0"/>
        <w:ind w:firstLine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http://russia.yaxy.ru - сайт «Великая страна» содержит сведения по географии, истории и культуре народов России.</w:t>
      </w:r>
    </w:p>
    <w:p>
      <w:pPr>
        <w:pStyle w:val="Normal"/>
        <w:spacing w:lineRule="auto" w:line="240" w:before="0" w:after="0"/>
        <w:ind w:firstLine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http://www.smallbay.ru/— галерея шедевров живописи, скульптуры, архитектуры, мифология, библиотека, фото.</w:t>
      </w:r>
    </w:p>
    <w:p>
      <w:pPr>
        <w:pStyle w:val="Normal"/>
        <w:spacing w:lineRule="auto" w:line="240" w:before="0" w:after="0"/>
        <w:ind w:firstLine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 xml:space="preserve">http://www.culturemap.ru/— культура регионов России. </w:t>
      </w:r>
    </w:p>
    <w:p>
      <w:pPr>
        <w:pStyle w:val="Normal"/>
        <w:spacing w:lineRule="auto" w:line="240" w:before="0" w:after="0"/>
        <w:ind w:firstLine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http://www.artnet.com/— ссылки на сайты галерей всего мира, каталог художников.</w:t>
      </w:r>
    </w:p>
    <w:p>
      <w:pPr>
        <w:pStyle w:val="Normal"/>
        <w:spacing w:lineRule="auto" w:line="240" w:before="0" w:after="0"/>
        <w:ind w:firstLine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http://2berega.spb.ru/user/nizhnik65/folder/22663/ - материал (презентации, разработки уроков) по основам православной культуры</w:t>
      </w:r>
    </w:p>
    <w:p>
      <w:pPr>
        <w:pStyle w:val="Normal"/>
        <w:spacing w:lineRule="auto" w:line="240" w:before="0" w:after="0"/>
        <w:ind w:firstLine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http://muzlo.at.ua/publZ4 - анимированные истории Ветхого завета, мультсериал «Моя первая Библия»</w:t>
      </w:r>
    </w:p>
    <w:p>
      <w:pPr>
        <w:pStyle w:val="Normal"/>
        <w:spacing w:lineRule="auto" w:line="240" w:before="0" w:after="0"/>
        <w:ind w:firstLine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http://skazanie.info - библиотека мифов и сказаний разных народов мира, в том числе народов Урала и Поволжья, Сибири и Дальнего Востока, славянского мира.</w:t>
      </w:r>
      <w:bookmarkEnd w:id="0"/>
      <w:bookmarkEnd w:id="1"/>
    </w:p>
    <w:p>
      <w:pPr>
        <w:pStyle w:val="Normal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</w:r>
      <w:r>
        <w:br w:type="page"/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СОДЕРЖАНИЕ УЧЕБНОГО ПРЕДМЕТА</w:t>
      </w:r>
    </w:p>
    <w:p>
      <w:pPr>
        <w:pStyle w:val="Normal"/>
        <w:spacing w:lineRule="auto" w:line="264" w:before="0" w:after="0"/>
        <w:ind w:left="120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</w:r>
    </w:p>
    <w:p>
      <w:pPr>
        <w:pStyle w:val="Normal"/>
        <w:spacing w:lineRule="auto" w:line="264" w:before="0" w:after="0"/>
        <w:ind w:left="120"/>
        <w:jc w:val="both"/>
        <w:rPr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5 класс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1.Тематический блок «Россия — наш общий дом»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1. Зачем изучать курс «Основы духовно-нравственной культуры народов России»?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Формирование и закрепление гражданского единства. Родина и Отечество. Традиционные ценности и ролевые модели. Традиционная семья. Всеобщий характер морали и нравственности. Русский язык и единое культурное пространство. Риски и угрозы духовно-нравственной культуре народов России.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2. Наш дом — Россия.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Россия — многонациональная страна. Многонациональный народ Российской Федерации. Россия как общий дом. Дружба народов.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3. Язык и история.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Что такое язык? Как в языке народа отражается его история? Язык как инструмент культуры. Важность коммуникации между людьми. Языки народов мира, их взаимосвязь.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4. Русский язык — язык общения и язык возможностей. Русский язык — основа российской культуры. Как складывался русский язык: вклад народов России в его развитие. Русский язык как культурообразующий проект и язык межнационального общения. Важность общего языка для всех народов России. Возможности, которые даёт русский язык.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5. Истоки родной культуры.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Что такое культура. Культура и природа. Роль культуры в жизни общества. Многообразие культур и его причины. Единство культурного пространства России.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6. Материальная культура.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Материальная культура: архитектура, одежда, пища, транспорт, техника. Связь между материальной культурой и духовно-нравственными ценностями общества.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7. Духовная культура.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Духовно-нравственная культура. Искусство, наука, духовность Мораль, нравственность, ценности. Художественное осмысление мира. Символ и знак. Духовная культура как реализация ценностей.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8. Культура и религия.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Религия и культура. Что такое религия, её роль в жизни общества и человека. Государствообразующие религии России. Единство ценностей в религиях России.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9. Культура и образование.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Зачем нужно учиться? Культура как способ получения нужных знаний. Образование как ключ к социализации и духовно-нравственному развитию человека.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10. Многообразие культур России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(практическое занятие).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Единство культур народов России. Что значит быть культурным человеком? Знание о культуре народов России.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Тематический блок 2. «Семья и духовно-нравственные ценности»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11. Семья — хранитель духовных ценностей.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Семья — базовый элемент общества. Семейные ценности, традиции и культура. Помощь сиротам как духовно-нравственный долг человека.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12. Родина начинается с семьи.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История семьи как часть истории народа, государства, человечества. Как связаны Родина и семья? Что такое Родина и Отечество?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13. Традиции семейного воспитания в России.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Семейные традиции народов России. Межнациональные семьи. Семейное воспитание как трансляция ценностей.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14. Образ семьи в культуре народов России. Произведения устного поэтического творчества (сказки, поговорки и т. д.) о семье и семейных обязанностях. Семья в литературе и произведениях разных видов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искусства.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15. Труд в истории семьи.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Социальные роли в истории семьи. Роль домашнего труда. Роль нравственных норм в благополучии семьи.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16. Семья в современном мире (практическое занятие). Рассказ о своей семье (с использованием фотографий, книг, писем и др.). Семейное древо. Семейные традиции.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Тематический блок 3. «Духовно-нравственное богатство личности»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17. Личность — общество — культура.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Что делает человека человеком? Почему человек не может жить вне общества. Связь между обществом и культурой как реализация духовно-нравственных ценностей.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18. Духовный мир человека. Человек — творец культуры. Культура как духовный мир человека. Мораль. Нравственность. Патриотизм. Реализация ценностей в культуре. Творчество: что это такое? Границы творчества. Традиции и новации в культуре. Границы культур. Созидательный труд. Важность труда как творческой деятельности, как реализации.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19. Личность и духовно-нравственные ценности. Мораль и нравственность в жизни человека. Взаимопомощь, сострадание, милосердие, любовь, дружба, коллективизм, патриотизм, любовь к близким.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Тематический блок 4. «Культурное единство России»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20. Историческая память как духовно-нравственная ценность.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Что такое история и почему она важна? История семьи — часть истории народа, государства, человечества. Важность исторической памяти, недопустимость её фальсификации. Преемственность поколений.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 xml:space="preserve">Тема 21. Литература как язык культуры. 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Литература как художественное осмысление действительности. От сказки к роману. Зачем нужны литературные произведения? Внутренний мир человека и его духовность.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22. Взаимовлияние культур.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Взаимодействие культур. Межпоколенная и межкультурная трансляция. Обмен ценностными установками и идеями. Примеры межкультурной коммуникации как способ формирования общих духовно-нравственных ценностей.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23. Духовно-нравственные ценности российского народа. Жизнь, достоинство, права и свободы человека, патриотизм, гражданственность, служение Отечеству и ответственность за его судьбу, высокие нравственные идеалы, крепкая семья, созидательный труд, приоритет духовного над материальным, гуманизм, милосердие, справедливость, коллективизм, взаимопомощь, историческая память и преемственность поколений, единство народов России.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24. Регионы России: культурное многообразие. Исторические и социальные причины культурного разнообразия. Каждый регион уникален. Малая Родина — часть общего Отечества.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25. Праздники в культуре народов России.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Что такое праздник? Почему праздники важны. Праздничные традиции в России. Народные праздники как память культуры, как воплощение духовно-нравственных идеалов.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26. Памятники архитектуры в культуре народов России.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Памятники как часть культуры: исторические, художественные, архитектурные. Культура как память. Музеи. Храмы. Дворцы. Исторические здания как свидетели истории. Архитектура и духовно-нравственные ценности народов России.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27. Музыкальная культура народов России. Музыка. Музыкальные произведения. Музыка как форма выражения эмоциональных связей между людьми. Народные инструменты. История народа в его музыке и инструментах.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28. Изобразительное искусство народов России.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Художественная реальность. Скульптура: от религиозных сюжетов к современному искусству. Храмовые росписи и фольклорные орнаменты. Живопись, графика. Выдающиеся художники разных народов России.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29. Фольклор и литература народов России. Пословицы и поговорки. Эпос и сказка. Фольклор как отражение истории народа и его ценностей, морали и нравственности. Национальная литература. Богатство культуры народа в его литературе.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30. Бытовые традиции народов России: пища, одежда, дом (практическое занятие).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Рассказ о бытовых традициях своей семьи, народа, региона. Доклад с использованием разнообразного зрительного ряда и других источников.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31. Культурная карта России (практическое занятие).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География культур России. Россия как культурная карта. Описание регионов в соответствии с их особенностями.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32. Единство страны — залог будущего России.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Россия — единая страна. Русский мир. Общая история, сходство культурных традиций, единые духовно-нравственные ценности народов России.</w:t>
      </w:r>
    </w:p>
    <w:p>
      <w:pPr>
        <w:pStyle w:val="Normal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</w:r>
      <w:r>
        <w:br w:type="page"/>
      </w:r>
    </w:p>
    <w:p>
      <w:pPr>
        <w:pStyle w:val="Normal"/>
        <w:spacing w:lineRule="auto" w:line="264" w:before="0" w:after="0"/>
        <w:ind w:left="120"/>
        <w:jc w:val="both"/>
        <w:rPr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ПЛАНИРУЕМЫЕ РЕЗУЛЬТАТЫ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bookmarkStart w:id="2" w:name="_Hlk144337427"/>
      <w:bookmarkEnd w:id="2"/>
      <w:r>
        <w:rPr>
          <w:rFonts w:cs="Times New Roman" w:ascii="Times New Roman" w:hAnsi="Times New Roman"/>
          <w:b/>
          <w:color w:val="000000"/>
          <w:sz w:val="24"/>
          <w:szCs w:val="24"/>
        </w:rPr>
        <w:t>Личностные результаты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Планируемые результаты освоения курса представляют собой систему ведущих целевых установок и ожидаемых результатов освоения всех компонентов, составляющих содержательную основу образовательной программы.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Личностные результаты освоения курса достигаются в единстве учебной и воспитательной деятельности.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Личностные результаты освоения курса включают осознание российской гражданской идентичности; готовность обучающихся к саморазвитию, самостоятельности и личностному самоопределению; ценность самостоятельности и инициативы; наличие мотивации к целенаправленной социально значимой деятельности; сформированность внутренней позиции личности как особого ценностного отношения к себе, окружающим людям и жизни в целом.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1. Патриотическое воспитание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Самоопределение (личностное, профессиональное, жизненное): сформированность российской гражданской идентичности: патриотизма, уважения к Отечеству, прошлому и настоящему многонационального народа России через представления об исторической роли культур народов России, традиционных религий, духовно- нравственных ценностей в становлении российской государственности 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2. Гражданское воспитание:</w:t>
      </w:r>
    </w:p>
    <w:p>
      <w:pPr>
        <w:pStyle w:val="ListParagraph"/>
        <w:numPr>
          <w:ilvl w:val="0"/>
          <w:numId w:val="3"/>
        </w:numPr>
        <w:spacing w:lineRule="auto" w:line="240" w:before="0" w:after="0"/>
        <w:ind w:firstLine="709" w:left="0"/>
        <w:contextualSpacing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осознанность своей гражданской идентичности через знание истории, языка, культуры своего народа, своего края, основ культурного наследия народов России и человечества и знание основных норм морали, нравственных и духовных идеалов, хранимых в культурных традициях народов России, готовность на их основе к сознательному самоограничению в поступках, поведении, расточительном потребительстве;</w:t>
      </w:r>
    </w:p>
    <w:p>
      <w:pPr>
        <w:pStyle w:val="ListParagraph"/>
        <w:numPr>
          <w:ilvl w:val="0"/>
          <w:numId w:val="3"/>
        </w:numPr>
        <w:spacing w:lineRule="auto" w:line="240" w:before="0" w:after="0"/>
        <w:ind w:firstLine="709" w:left="0"/>
        <w:contextualSpacing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сформированность понимания и принятия гуманистических, демократических и традиционных ценностей многонационального российского общества с помощью воспитания способности к духовному развитию, нравственному самосовершенствованию; воспитание веротерпимости, уважительного отношения к религиозным чувствам, взглядам людей или их отсутствию.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3. Ценности познавательной деятельности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Сформированность целостного мировоззрения, соответствующего современному уровню развития науки и общественной практики, учитывающего социальное, культурное, языковое, духовное многообразие современного мира.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Смыслообразование: сформированность ответственного отношения к учению, готовности и способности обучающихся к саморазвитию и самообразованию на основе мотивации к обучению и познанию через развитие способностей к духовному развитию, нравственному самосовершенствованию; воспитание веротерпимости, уважительного отношения к религиозным чувствам, взглядам людей или их отсутствию.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4. Духовно-нравственное воспитание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Сформированность осознанного, уважительного и доброжелательного отношения к другому человеку, его мнению, мировоззрению, культуре, языку, вере, гражданской позиции, к истории, культуре, религии, традициям, языкам, ценностям народов родного края, России и народов мира;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освоение социальных норм, правил поведения, ролей и форм социальной жизни в группах и сообществах, включая взрослые и социальные сообщества;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сформированность нравственной рефлексии и компетентности в решении моральных проблем на основе личностного выбора, нравственных чувств и нравственного поведения, осознанного и ответственного отношения к собственным поступкам; осознание значения семьи в жизни человека и общества; принятие ценности семейной жизни; уважительное и заботливое отношение к членам своей семьи через знание основных норм морали, нравственных, духовных идеалов, хранимых в культурных традициях народов России; готовность на их основе к сознательному самоограничению в поступках, поведении, расточительном потреблении.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Метапредметные результаты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Метапредметные результаты освоения курса включают освоение обучающимися межпредметных понятий (используются в нескольких предметных областях) и универсальные учебные действия (познавательные, коммуникативные, регулятивные); способность их использовать в учебной, познавательной и социальной практике; готовность к самостоятельному планированию и осуществлению учебной деятельности и организации учебного сотрудничества с педагогом и сверстниками, к участию в построении индивидуальной образовательной траектории; овладение навыками работы с информацией: восприятие и создание информационных текстов в различных форматах, в том числе цифровых, с учётом назначения информации её аудитории.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1. Познавательные универсальные учебные действия Познавательные универсальные учебные действия включают: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ind w:firstLine="709" w:left="0"/>
        <w:contextualSpacing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умение определять понятия, создавать обобщения, устанавливать аналогии, классифицировать, самостоятельно выбирать основания и критерии для классификации, устанавливать причинно-следственные связи, строить логическое рассуждение, умозаключение (индуктивное, дедуктивное, по аналогии) и делать выводы (логические УУД);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ind w:firstLine="709" w:left="0"/>
        <w:contextualSpacing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умение создавать, применять и преобразовывать знаки и символы, модели и схемы для решения учебных и познавательных задач (знаково-символические/ моделирование);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ind w:firstLine="709" w:left="0"/>
        <w:contextualSpacing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смысловое чтение;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ind w:firstLine="709" w:left="0"/>
        <w:contextualSpacing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развитие мотивации к овладению культурой активного использования словарей и других поисковых систем.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2. Коммуникативные универсальные учебные действия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Коммуникативные универсальные учебные действия включают: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ind w:firstLine="709" w:left="0"/>
        <w:contextualSpacing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умение организовывать учебное сотрудничество и совместную деятельность с учителем и сверстниками; работать индивидуально и в группе: находить общее решение и разрешать конфликты на основе согласования позиций и учёта интересов; формулировать, аргументировать и отстаивать своё мнение (учебное сотрудничество);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ind w:firstLine="709" w:left="0"/>
        <w:contextualSpacing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умение осознанно использовать речевые средства в соответствии с задачей коммуникации для выражения своих чувств, мыслей и потребностей для планирования и регуляции своей деятельности; владение устной и письменной речью, монологической контекстной речью (коммуникация);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ind w:firstLine="709" w:left="0"/>
        <w:contextualSpacing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формирование и развитие компетентности в области использования информационно-коммуникационных технологий (ИКТ-компетентность).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3. Регулятивные универсальные учебные действия Регулятивные универсальные учебные действия включают: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ind w:firstLine="709" w:left="0"/>
        <w:contextualSpacing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умение самостоятельно определять цели обучения, ставить и формулировать для себя новые задачи в учёбе и познавательной деятельности, развивать мотивы и интересы своей познавательной деятельности (целеполагание);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ind w:firstLine="709" w:left="0"/>
        <w:contextualSpacing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умение самостоятельно планировать пути достижения целей, в том числе альтернативные, осознанно выбирать наиболее эффективные способы решения учебных и познавательных задач (планирование);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ind w:firstLine="709" w:left="0"/>
        <w:contextualSpacing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умение соотносить свои действия с планируемыми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ind w:firstLine="709" w:left="0"/>
        <w:contextualSpacing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результатами, осуществлять контроль своей деятельности в процессе достижения результата, определять способы действий в рамках предложенных условий и требований, корректировать свои действия в соответствии с изменяющейся ситуацией (контроль и коррекция);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ind w:firstLine="709" w:left="0"/>
        <w:contextualSpacing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умение оценивать правильность выполнения учебной задачи, собственные возможности её решения (оценка);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ind w:firstLine="709" w:left="0"/>
        <w:contextualSpacing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владение основами самоконтроля, самооценки, принятия решений и осуществления осознанного выбора в учебной и познавательной (познавательная рефлексия, саморегуляция) деятельности.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</w:r>
      <w:bookmarkStart w:id="3" w:name="_Hlk144337427"/>
      <w:bookmarkStart w:id="4" w:name="_Hlk144337427"/>
      <w:bookmarkEnd w:id="4"/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ПРЕДМЕТНЫЕ РЕЗУЛЬТАТЫ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Предметные результаты освоения курса включают освоение научных знаний, умений и способов действий, специфических для соответствующей предметной области; предпосылки научного типа мышления; виды деятельности по получению нового знания, его интерпретации, преобразованию и применению в различных учебных ситуациях, в том числе при создании проектов.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Тематический блок 1. «Россия — наш общий дом»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1. Зачем изучать курс «Основы духовно-нравственной культуры народов России»?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 xml:space="preserve">Знать цель и предназначение курса «Основы духовно-нравственной культуры народов России», понимать важность изучения культуры и гражданство образующих религий для формирования личности гражданина России; 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 xml:space="preserve">иметь представление о содержании данного курса, в том числе о понятиях «мораль и нравственность», «семья», «традиционные ценности», об угрозах духовно-нравственному единству страны; 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понимать взаимосвязь между языком и культурой, духовно-нравственным развитием личности и социальным поведением.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2. Наш дом — Россия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Иметь представление об историческом пути формирования многонационального состава населения Российской Федерации, его мирном характере и причинах его формирования;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знать о современном состоянии культурного и религиозного разнообразия народов Российской Федерации, причинах культурных различий;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понимать необходимость межнационального и межрелигиозного сотрудничества и взаимодействия, важность сотрудничества и дружбы между народами и нациями, обосновывать их необходимость.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3. Язык и история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Знать и понимать, что такое язык, каковы важность его изучения и влияние на миропонимание личности;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иметь базовые представления о формировании языка как носителя духовно-нравственных смыслов культуры;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понимать суть и смысл коммуникативной роли языка,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в том числе в организации межкультурного диалога и взаимодействия;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обосновывать своё понимание необходимости нравственной чистоты языка, важности лингвистической гигиены, речевого этикета.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4. Русский язык — язык общения и язык возможностей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Иметь базовые представления о происхождении и развитии русского языка, его взаимосвязи с языками других народов России;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знать и уметь обосновать важность русского языка как культурообразующего языка народов России, важность его для существования государства и общества;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понимать, что русский язык — не только важнейший элемент национальной культуры, но и историко- культурное наследие, достояние российского государства, уметь приводить примеры;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иметь представление о нравственных категориях русского языка и их происхождении.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5. Истоки родной культуры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Иметь сформированное представление о понятии «культура»;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осознавать и уметь доказывать взаимосвязь культуры и природы; знать основные формы репрезентации культуры, уметь их различать и соотносить с реальными проявлениями культурного многообразия;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уметь выделять общие черты в культуре различных народов, обосновывать их значение и причины.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6. Материальная культура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Иметь представление об артефактах культуры;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иметь базовое представление о традиционных укладах хозяйства: земледелии, скотоводстве, охоте, рыболовстве;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понимать взаимосвязь между хозяйственным укладом и проявлениями духовной культуры;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понимать и объяснять зависимость основных культурных укладов народов России от географии их массового расселения, природных условий и взаимодействия с другими этносами.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7. Духовная культура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Иметь представление о таких культурных концептах как «искусство», «наука», «религия»;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знать и давать определения терминам «мораль», «нравственность», «духовные ценности», «духовность» на доступном для обучающихся уровне осмысления;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понимать смысл и взаимосвязь названных терминов с формами их репрезентации в культуре;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осознавать значение культурных символов, нравственный и духовный смысл культурных артефактов;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знать, что такое знаки и символы, уметь соотносить их скульптурными явлениями, с которыми они связаны.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8. Культура и религия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Иметь представление о понятии «религия», уметь пояснить её роль в жизни общества и основные социально-культурные функции;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осознавать связь религии и морали;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понимать роль и значение духовных ценностей в религиях народов России;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уметь характеризовать государство образующие конфессии России и их картины мира.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9. Культура и образование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Характеризовать термин «образование» и уметь обосновать его важность для личности и общества;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иметь представление об основных ступенях образования в России и их необходимости;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понимать взаимосвязь культуры и образованности человека;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приводить примеры взаимосвязи между знанием, образованием и личностным и профессиональным ростом человека;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понимать взаимосвязь между знанием и духовно-нравственным развитием общества, осознавать ценность знания, истины, востребованность процесса познания как получения новых сведений о мире.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10. Многообразие культур России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(практическое занятие)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Иметь сформированные представления о закономерностях развития культуры и истории народов, их культурных особенностях;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выделять общее и единичное в культуре на основе предметных знаний о культуре своего народа;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предполагать и доказывать наличие взаимосвязи между культурой и духовно-нравственными ценностями на основе местной культурно-исторической специфики;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обосновывать важность сохранения культурного многообразия как источника духовно-нравственных ценностей, морали и нравственности современного общества.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Тематический блок 2.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«Семья и духовно-нравственные ценности»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11. Семья — хранитель духовных ценностей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Знать и понимать смысл термина «семья»;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иметь представление о взаимосвязях между типом культуры и особенностями семейного быта и отношений в семье;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осознавать значение термина «поколение» и его взаимосвязь с культурными особенностями своего времени;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уметь составить рассказ о своей семье в соответствии с культурно-историческими условиями её существования;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понимать и обосновывать такие понятия, как «счастливая семья», «семейное счастье»;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осознавать и уметь доказывать важность семьи как хранителя традиций и её воспитательную роль;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понимать смысл терминов «сиротство», «социальное сиротство», обосновывать нравственную важность заботы о сиротах, знать о формах помощи сиротам со стороны государства.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12. Родина начинается с семьи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Знать и уметь объяснить понятие «Родина»;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осознавать взаимосвязь и различия между концептами «Отечество» и «Родина»;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понимать, что такое история семьи, каковы формы её выражения и сохранения;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обосновывать и доказывать взаимосвязь истории семьи и истории народа, государства, человечества.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13. Традиции семейного воспитания в России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Иметь представление о семейных традициях и обосновывать их важность как ключевых элементах семейных отношений;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знать и понимать взаимосвязь семейных традиций и культуры собственного этноса;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уметь рассказывать о семейных традициях своего народа и народов России, собственной семьи;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осознавать роль семейных традиций в культуре общества, трансляции ценностей, духовно-нравственных идеалов.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14. Образ семьи в культуре народов России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Знать и называть традиционные сказочные и фольклорные сюжеты о семье, семейных обязанностях;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уметь обосновывать своё понимание семейных ценностей, выраженных в фольклорных сюжетах;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знать и понимать морально-нравственное значение семьи в литературных произведениях, иметь представление о ключевых сюжетах с участием семьи в произведениях художественной культуры;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понимать и обосновывать важность семейных ценностей с использованием различного иллюстративного материала.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15. Труд в истории семьи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Знать и понимать, что такое семейное хозяйство и домашний труд;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понимать и уметь объяснять специфику семьи как социального института, характеризовать роль домашнего труда и распределение экономических функций в семье;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осознавать и оценивать семейный уклад и взаимосвязь с социально-экономической структурой общества в форме большой и малой семей;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характеризовать распределение семейного труда и осознавать его важность для укрепления целостности семьи.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16. Семья в современном мире (практическое занятие)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Иметь сформированные представления о закономерностях развития семьи в культуре и истории народов России, уметь обосновывать данные закономерности на региональных материалах и примерах из жизни собственной семьи;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выделять особенности духовной культуры семьи в фольклоре и культуре различных народов на основе предметных знаний о культуре своего народа;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предполагать и доказывать наличие взаимосвязи между культурой и духовно-нравственными ценностями семьи;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обосновывать важность семьи и семейных традиций для трансляции духовно-нравственных ценностей, морали и нравственности как фактора культурной преемственности.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Тематический блок 3.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«Духовно-нравственное богатство личности»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17. Личность — общество — культура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Знать и понимать значение термина «человек» в контексте духовно-нравственной культуры;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уметь обосновать взаимосвязь и взаимообусловленность человека и общества, человека и культуры;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понимать и объяснять различия между обоснованием термина «личность» в быту, в контексте культуры и творчества;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знать, что такое гуманизм, иметь представление о его источниках в культуре.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18. Духовный мир человека. Человек — творец культуры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Знать значение термина «творчество» в нескольких аспектах и понимать границы их применимости;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осознавать и доказывать важность морально- нравственных ограничений в творчестве;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обосновывать важность творчества как реализацию духовно-нравственных ценностей человека;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доказывать детерминированность творчества культурой своего этноса;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знать и уметь объяснить взаимосвязь труда и творчества.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19. Личность и духовно-нравственные ценности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Знать и уметь объяснить значение и роль морали и нравственности в жизни человека;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обосновывать происхождение духовных ценностей, понимание идеалов добра и зла;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понимать и уметь показывать на примерах значение таких ценностей, как «взаимопомощь», «сострадание», «милосердие», «любовь», «дружба», «коллективизм», «патриотизм», «любовь к близким».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Тематический блок 4. «Культурное единство России»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20. Историческая память как духовно-нравственная ценность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Понимать и уметь объяснять суть термина «история», знать основные исторические периоды и уметь выделять их сущностные черты;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иметь представление о значении и функциях изучения истории;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осознавать историю своей семьи и народа как часть мирового исторического процесса. Знать о существовании связи между историческими событиями и культурой. Обосновывать важность изучения истории как духовно-нравственного долга гражданина и патриота.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21. Литература как язык культуры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Знать и понимать отличия литературы от других видов художественного творчества;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рассказывать об особенностях литературного повествования, выделять простые выразительные средства литературного языка;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обосновывать и доказывать важность литературы как культурного явления, как формы трансляции культурных ценностей;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находить и обозначать средства выражения морального и нравственного смысла в литературных произведениях.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22. Взаимовлияние культур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Иметь представление о значении терминов «взаимодействие культур», «культурный обмен» как формах распространения и обогащения духовно- нравственных идеалов общества;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понимать и обосновывать важность сохранения культурного наследия;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знать, что такое глобализация, уметь приводить примеры межкультурной коммуникации как способа формирования общих духовно-нравственных ценностей.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23. Духовно-нравственные ценности российского народа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Знать и уметь объяснить суть и значение следующих духовно- нравственных ценностей: жизнь, достоинство, права и свободы человека, патриотизм, гражданственность, служение Отечеству и ответственность за его судьбу, высокие нравственные идеалы, крепкая семья, созидательный труд, приоритет духовного над материальным, гуманизм, милосердие, справедливость, коллективизм, взаимопомощь, историческая память и преемственность поколений, единство народов России с опорой на культурные и исторические особенности российского народа: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осознавать духовно-нравственные ценности в качестве базовых общегражданских ценностей российского общества и уметь доказывать это.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24. Регионы России: культурное многообразие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Понимать принципы федеративного устройства России и концепт «полиэтничность»;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называть основные этносы Российской Федерации и регионы, где они традиционно проживают;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уметь объяснить значение словосочетаний «многонациональный народ Российской Федерации», «государство образующий народ», «титульный этнос»;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понимать ценность многообразия культурных укладов народов Российской Федерации;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демонстрировать готовность к сохранению межнационального и межрелигиозного согласия в России;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 xml:space="preserve">уметь выделять общие черты в культуре различных народов, обосновывать их значение и причины. 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25. Праздники в культуре народов России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Иметь представление о природе праздников и обосновывать их важность как элементов культуры;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устанавливать взаимосвязь праздников и культурного уклада;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различать основные типы праздников;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уметь рассказывать о праздничных традициях народов России и собственной семьи;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анализировать связь праздников и истории, культуры народов России;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понимать основной смысл семейных праздников: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определять нравственный смысл праздников народов России;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осознавать значение праздников как элементов культурной памяти народов России, как воплощение духовно-нравственных идеалов.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26. Памятники архитектуры народов России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Знать, что такое архитектура, уметь охарактеризовать основные типы памятников архитектуры и проследить связь между их структурой и особенностями культуры и этапами исторического развития;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понимать взаимосвязь между типом жилищ и типом хозяйственной деятельности;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осознавать и уметь охарактеризовать связь между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уровнем научно-технического развития и типами жилищ;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осознавать и уметь объяснять взаимосвязь между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особенностями архитектуры и духовно-нравственными ценностями народов России;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устанавливать связь между историей памятника и историей края, характеризовать памятники истории и культуры;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иметь представление о нравственном и научном смысле краеведческой работы.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27. Музыкальная культура народов России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Знать и понимать отличия музыки от других видов художественного творчества, рассказывать об особенностях музыкального повествования, выделять простые выразительные средства музыкального языка;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обосновывать и доказывать важность музыки как культурного явления, как формы трансляции культурных ценностей;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находить и обозначать средства выражения морального и нравственного смысла музыкальных произведений;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знать основные темы музыкального творчества народов России, народные инструменты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28. Изобразительное искусство народов России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Знать и понимать отличия изобразительного искусства от других видов художественного творчества, рассказывать об особенностях и выразительных средствах изобразительного искусства;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уметь объяснить, что такое скульптура, живопись, графика, фольклорные орнаменты;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обосновывать и доказывать важность изобразительного искусства как культурного явления, как формы трансляции культурных ценностей;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находить и обозначать средства выражения морального и нравственного смысла изобразительного искусства;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знать основные темы изобразительного искусства народов России.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29. Фольклор и литература народов России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Знать и понимать, что такое пословицы и поговорки, обосновывать важность и нужность этих языковых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выразительных средств;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понимать и объяснять, что такое эпос, миф, сказка, былина, песня;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воспринимать и объяснять на примерах важность понимания фольклора как отражения истории народа и его ценностей, морали и нравственности;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знать, что такое национальная литература и каковы её выразительные средства;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оценивать морально-нравственный потенциал национальной литературы.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30. Бытовые традиции народов России: пища, одежда, дом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Знать и уметь объяснить взаимосвязь между бытом и природными условиями проживания народа на примерах из истории и культуры своего региона;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уметь доказывать и отстаивать важность сохранения и развития культурных, духовно-нравственных, семейных и этнических традиций, многообразия культур;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уметь оценивать и устанавливать границы и приоритеты взаимодействия между людьми разной этнической, религиозной и гражданской идентичности на доступном для шестиклассников уровне (с учётом их возрастных особенностей);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понимать и уметь показывать на примерах значение таких ценностей, как взаимопомощь, сострадание, милосердие, любовь, дружба, коллективизм, патриотизм, любовь к близким через бытовые традиции народов своего края.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31. Культурная карта России (практическое занятие)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Знать и уметь объяснить отличия культурной географии от физической и политической географии;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понимать, что такое культурная карта народов России;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описывать отдельные области культурной карты в соответствии с их особенностями.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Тема 32. Единство страны — залог будущего России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Знать и уметь объяснить значение и роль общих элементов в культуре народов России для обоснования её территориального, политического и экономического единства;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понимать и доказывать важность и преимущества этого единства перед требованиями национального самоопределения отдельных этносов.</w:t>
      </w:r>
    </w:p>
    <w:p>
      <w:pPr>
        <w:pStyle w:val="Normal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</w:r>
    </w:p>
    <w:p>
      <w:pPr>
        <w:sectPr>
          <w:type w:val="nextPage"/>
          <w:pgSz w:w="11906" w:h="16838"/>
          <w:pgMar w:left="1418" w:right="567" w:gutter="0" w:header="0" w:top="1134" w:footer="0" w:bottom="1134"/>
          <w:pgNumType w:fmt="decimal"/>
          <w:formProt w:val="false"/>
          <w:textDirection w:val="lrTb"/>
        </w:sectPr>
      </w:pPr>
      <w:r>
        <w:br w:type="page"/>
      </w:r>
    </w:p>
    <w:p>
      <w:pPr>
        <w:pStyle w:val="Normal"/>
        <w:spacing w:before="0" w:after="0"/>
        <w:ind w:left="120"/>
        <w:rPr>
          <w:sz w:val="24"/>
          <w:szCs w:val="24"/>
        </w:rPr>
      </w:pPr>
      <w:bookmarkStart w:id="5" w:name="_Hlk144376414"/>
      <w:bookmarkStart w:id="6" w:name="_Hlk144323690"/>
      <w:bookmarkEnd w:id="5"/>
      <w:r>
        <w:rPr>
          <w:rFonts w:ascii="Times New Roman" w:hAnsi="Times New Roman"/>
          <w:b/>
          <w:color w:val="000000"/>
          <w:sz w:val="24"/>
          <w:szCs w:val="24"/>
        </w:rPr>
        <w:t xml:space="preserve">ТЕМАТИЧЕСКОЕ ПЛАНИРОВАНИЕ </w:t>
      </w:r>
      <w:bookmarkEnd w:id="6"/>
    </w:p>
    <w:p>
      <w:pPr>
        <w:pStyle w:val="Normal"/>
        <w:spacing w:before="0" w:after="0"/>
        <w:ind w:left="120"/>
        <w:rPr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b/>
          <w:color w:val="000000"/>
          <w:sz w:val="24"/>
          <w:szCs w:val="24"/>
        </w:rPr>
        <w:t xml:space="preserve">5 КЛАСС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</w:r>
    </w:p>
    <w:tbl>
      <w:tblPr>
        <w:tblW w:w="13401" w:type="dxa"/>
        <w:jc w:val="left"/>
        <w:tblInd w:w="0" w:type="dxa"/>
        <w:tblLayout w:type="fixed"/>
        <w:tblCellMar>
          <w:top w:w="50" w:type="dxa"/>
          <w:left w:w="100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952"/>
        <w:gridCol w:w="4759"/>
        <w:gridCol w:w="1446"/>
        <w:gridCol w:w="1841"/>
        <w:gridCol w:w="1914"/>
        <w:gridCol w:w="2488"/>
      </w:tblGrid>
      <w:tr>
        <w:trPr>
          <w:trHeight w:val="144" w:hRule="atLeast"/>
        </w:trPr>
        <w:tc>
          <w:tcPr>
            <w:tcW w:w="95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b/>
                <w:color w:val="000000"/>
                <w:sz w:val="24"/>
                <w:szCs w:val="24"/>
              </w:rPr>
              <w:t xml:space="preserve">п/п </w:t>
            </w:r>
          </w:p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475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  <w:szCs w:val="24"/>
              </w:rPr>
              <w:t xml:space="preserve">Наименование разделов и тем программы </w:t>
            </w:r>
          </w:p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520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  <w:szCs w:val="24"/>
              </w:rPr>
              <w:t>Количество часов</w:t>
            </w:r>
          </w:p>
        </w:tc>
        <w:tc>
          <w:tcPr>
            <w:tcW w:w="248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  <w:szCs w:val="24"/>
              </w:rPr>
              <w:t xml:space="preserve">Электронные (цифровые) образовательные ресурсы </w:t>
            </w:r>
          </w:p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4" w:hRule="atLeast"/>
        </w:trPr>
        <w:tc>
          <w:tcPr>
            <w:tcW w:w="952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spacing w:before="0" w:after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4759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spacing w:before="0" w:after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  <w:szCs w:val="24"/>
              </w:rPr>
              <w:t xml:space="preserve">Всего </w:t>
            </w:r>
          </w:p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  <w:szCs w:val="24"/>
              </w:rPr>
              <w:t xml:space="preserve">Контрольные работы </w:t>
            </w:r>
          </w:p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  <w:szCs w:val="24"/>
              </w:rPr>
              <w:t xml:space="preserve">Практические работы </w:t>
            </w:r>
          </w:p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488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spacing w:before="0" w:after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4" w:hRule="atLeast"/>
        </w:trPr>
        <w:tc>
          <w:tcPr>
            <w:tcW w:w="13400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Раздел 1. Россия – наш общий дом</w:t>
            </w:r>
          </w:p>
        </w:tc>
      </w:tr>
      <w:tr>
        <w:trPr>
          <w:trHeight w:val="144" w:hRule="atLeast"/>
        </w:trPr>
        <w:tc>
          <w:tcPr>
            <w:tcW w:w="9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1.1</w:t>
            </w:r>
          </w:p>
        </w:tc>
        <w:tc>
          <w:tcPr>
            <w:tcW w:w="47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Зачем изучать курс ОДНКНР?</w:t>
            </w: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4" w:hRule="atLeast"/>
        </w:trPr>
        <w:tc>
          <w:tcPr>
            <w:tcW w:w="9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1.2</w:t>
            </w:r>
          </w:p>
        </w:tc>
        <w:tc>
          <w:tcPr>
            <w:tcW w:w="47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Наш дом - Россия</w:t>
            </w: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4" w:hRule="atLeast"/>
        </w:trPr>
        <w:tc>
          <w:tcPr>
            <w:tcW w:w="9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1.3</w:t>
            </w:r>
          </w:p>
        </w:tc>
        <w:tc>
          <w:tcPr>
            <w:tcW w:w="47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Многообразие культур России</w:t>
            </w: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4" w:hRule="atLeast"/>
        </w:trPr>
        <w:tc>
          <w:tcPr>
            <w:tcW w:w="5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62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4" w:hRule="atLeast"/>
        </w:trPr>
        <w:tc>
          <w:tcPr>
            <w:tcW w:w="13400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  <w:szCs w:val="24"/>
              </w:rPr>
              <w:t>Раздел 2.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Times New Roman" w:ascii="Times New Roman" w:hAnsi="Times New Roman"/>
                <w:b/>
                <w:color w:val="000000"/>
                <w:sz w:val="24"/>
                <w:szCs w:val="24"/>
              </w:rPr>
              <w:t>Семья и духовно-нравственные ценности</w:t>
            </w:r>
          </w:p>
        </w:tc>
      </w:tr>
      <w:tr>
        <w:trPr>
          <w:trHeight w:val="144" w:hRule="atLeast"/>
        </w:trPr>
        <w:tc>
          <w:tcPr>
            <w:tcW w:w="9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2.1</w:t>
            </w:r>
          </w:p>
        </w:tc>
        <w:tc>
          <w:tcPr>
            <w:tcW w:w="47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Семья и духовно-нравственные ценности</w:t>
            </w: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4" w:hRule="atLeast"/>
        </w:trPr>
        <w:tc>
          <w:tcPr>
            <w:tcW w:w="5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62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4" w:hRule="atLeast"/>
        </w:trPr>
        <w:tc>
          <w:tcPr>
            <w:tcW w:w="13400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bCs/>
                <w:sz w:val="24"/>
                <w:szCs w:val="24"/>
              </w:rPr>
              <w:t>Раздел 3. Духовно-нравственное богатство личности</w:t>
            </w:r>
          </w:p>
        </w:tc>
      </w:tr>
      <w:tr>
        <w:trPr>
          <w:trHeight w:val="144" w:hRule="atLeast"/>
        </w:trPr>
        <w:tc>
          <w:tcPr>
            <w:tcW w:w="9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3.1</w:t>
            </w:r>
          </w:p>
        </w:tc>
        <w:tc>
          <w:tcPr>
            <w:tcW w:w="47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Духовно-нравственное богатство личности</w:t>
            </w: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4" w:hRule="atLeast"/>
        </w:trPr>
        <w:tc>
          <w:tcPr>
            <w:tcW w:w="5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62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4" w:hRule="atLeast"/>
        </w:trPr>
        <w:tc>
          <w:tcPr>
            <w:tcW w:w="13400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bCs/>
                <w:sz w:val="24"/>
                <w:szCs w:val="24"/>
              </w:rPr>
              <w:t>Раздел 4. Культурное единство России</w:t>
            </w:r>
          </w:p>
        </w:tc>
      </w:tr>
      <w:tr>
        <w:trPr>
          <w:trHeight w:val="144" w:hRule="atLeast"/>
        </w:trPr>
        <w:tc>
          <w:tcPr>
            <w:tcW w:w="9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4.1</w:t>
            </w:r>
          </w:p>
        </w:tc>
        <w:tc>
          <w:tcPr>
            <w:tcW w:w="47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Культура и её язык</w:t>
            </w: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4" w:hRule="atLeast"/>
        </w:trPr>
        <w:tc>
          <w:tcPr>
            <w:tcW w:w="9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4.2</w:t>
            </w:r>
          </w:p>
        </w:tc>
        <w:tc>
          <w:tcPr>
            <w:tcW w:w="47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Регионы России: культурное многообразие</w:t>
            </w: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4" w:hRule="atLeast"/>
        </w:trPr>
        <w:tc>
          <w:tcPr>
            <w:tcW w:w="5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62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4" w:hRule="atLeast"/>
        </w:trPr>
        <w:tc>
          <w:tcPr>
            <w:tcW w:w="5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Итоговое повторение</w:t>
            </w: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0 </w:t>
            </w:r>
          </w:p>
        </w:tc>
        <w:tc>
          <w:tcPr>
            <w:tcW w:w="1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4" w:hRule="atLeast"/>
        </w:trPr>
        <w:tc>
          <w:tcPr>
            <w:tcW w:w="57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ОБЩЕЕ КОЛИЧЕСТВО ЧАСОВ ПО ПРОГРАММЕ</w:t>
            </w: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34 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0 </w:t>
            </w:r>
          </w:p>
        </w:tc>
        <w:tc>
          <w:tcPr>
            <w:tcW w:w="1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2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</w:tbl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</w:r>
    </w:p>
    <w:p>
      <w:pPr>
        <w:sectPr>
          <w:type w:val="nextPage"/>
          <w:pgSz w:orient="landscape" w:w="16838" w:h="11906"/>
          <w:pgMar w:left="1418" w:right="567" w:gutter="0" w:header="0" w:top="1134" w:footer="0" w:bottom="1134"/>
          <w:pgNumType w:fmt="decimal"/>
          <w:formProt w:val="false"/>
          <w:textDirection w:val="lrTb"/>
          <w:docGrid w:type="default" w:linePitch="360" w:charSpace="4096"/>
        </w:sectPr>
      </w:pPr>
    </w:p>
    <w:p>
      <w:pPr>
        <w:pStyle w:val="Normal"/>
        <w:spacing w:before="0" w:after="0"/>
        <w:ind w:left="120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</w:r>
      <w:bookmarkStart w:id="7" w:name="_Hlk144376414"/>
      <w:bookmarkStart w:id="8" w:name="_Hlk144378309"/>
      <w:bookmarkStart w:id="9" w:name="_Hlk144376414"/>
      <w:bookmarkStart w:id="10" w:name="_Hlk144378309"/>
      <w:bookmarkEnd w:id="9"/>
      <w:bookmarkEnd w:id="10"/>
    </w:p>
    <w:p>
      <w:pPr>
        <w:pStyle w:val="Normal"/>
        <w:spacing w:before="0" w:after="0"/>
        <w:ind w:left="120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В виду отсутствия учебника по новой федеральной рабочей программе 2022 года проведена перестановка тем и их дополнение с целью большей эффективности обучения </w:t>
      </w:r>
    </w:p>
    <w:p>
      <w:pPr>
        <w:pStyle w:val="Normal"/>
        <w:spacing w:before="0" w:after="0"/>
        <w:ind w:left="120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</w:r>
    </w:p>
    <w:p>
      <w:pPr>
        <w:pStyle w:val="Normal"/>
        <w:spacing w:before="0" w:after="0"/>
        <w:ind w:left="120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</w:r>
    </w:p>
    <w:p>
      <w:pPr>
        <w:pStyle w:val="Normal"/>
        <w:spacing w:before="0" w:after="0"/>
        <w:ind w:left="120"/>
        <w:rPr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ПОУРОЧНОЕ ПЛАНИРОВАНИЕ </w:t>
      </w:r>
      <w:bookmarkStart w:id="11" w:name="_GoBack"/>
      <w:bookmarkEnd w:id="11"/>
    </w:p>
    <w:p>
      <w:pPr>
        <w:pStyle w:val="Normal"/>
        <w:spacing w:before="0" w:after="0"/>
        <w:ind w:left="120"/>
        <w:rPr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b/>
          <w:color w:val="000000"/>
          <w:sz w:val="24"/>
          <w:szCs w:val="24"/>
        </w:rPr>
        <w:t xml:space="preserve">5 КЛАСС </w:t>
      </w:r>
    </w:p>
    <w:p>
      <w:pPr>
        <w:sectPr>
          <w:type w:val="continuous"/>
          <w:pgSz w:orient="landscape" w:w="16838" w:h="11906"/>
          <w:pgMar w:left="1418" w:right="567" w:gutter="0" w:header="0" w:top="1134" w:footer="0" w:bottom="1134"/>
          <w:formProt w:val="false"/>
          <w:textDirection w:val="lrTb"/>
          <w:docGrid w:type="default" w:linePitch="360" w:charSpace="4096"/>
        </w:sectPr>
      </w:pPr>
    </w:p>
    <w:tbl>
      <w:tblPr>
        <w:tblW w:w="13692" w:type="dxa"/>
        <w:jc w:val="left"/>
        <w:tblInd w:w="0" w:type="dxa"/>
        <w:tblLayout w:type="fixed"/>
        <w:tblCellMar>
          <w:top w:w="50" w:type="dxa"/>
          <w:left w:w="100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851"/>
        <w:gridCol w:w="3163"/>
        <w:gridCol w:w="1161"/>
        <w:gridCol w:w="1509"/>
        <w:gridCol w:w="2159"/>
        <w:gridCol w:w="2243"/>
        <w:gridCol w:w="2605"/>
      </w:tblGrid>
      <w:tr>
        <w:trPr>
          <w:trHeight w:val="143" w:hRule="atLeast"/>
        </w:trPr>
        <w:tc>
          <w:tcPr>
            <w:tcW w:w="85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b/>
                <w:color w:val="000000"/>
                <w:sz w:val="24"/>
                <w:szCs w:val="24"/>
              </w:rPr>
              <w:t xml:space="preserve">п/п </w:t>
            </w:r>
          </w:p>
        </w:tc>
        <w:tc>
          <w:tcPr>
            <w:tcW w:w="4324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  <w:szCs w:val="24"/>
              </w:rPr>
              <w:t xml:space="preserve">Тема урока </w:t>
            </w:r>
          </w:p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591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  <w:szCs w:val="24"/>
              </w:rPr>
              <w:t>Количество часов</w:t>
            </w:r>
          </w:p>
        </w:tc>
        <w:tc>
          <w:tcPr>
            <w:tcW w:w="260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  <w:szCs w:val="24"/>
              </w:rPr>
              <w:t xml:space="preserve">Электронные цифровые образовательные ресурсы </w:t>
            </w:r>
          </w:p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3" w:hRule="atLeast"/>
        </w:trPr>
        <w:tc>
          <w:tcPr>
            <w:tcW w:w="851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spacing w:before="0" w:after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4324" w:type="dxa"/>
            <w:gridSpan w:val="2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spacing w:before="0" w:after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  <w:szCs w:val="24"/>
              </w:rPr>
              <w:t xml:space="preserve">Всего </w:t>
            </w:r>
          </w:p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  <w:szCs w:val="24"/>
              </w:rPr>
              <w:t xml:space="preserve">Контрольные работы </w:t>
            </w:r>
          </w:p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2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24"/>
                <w:szCs w:val="24"/>
              </w:rPr>
              <w:t xml:space="preserve">Практические работы </w:t>
            </w:r>
          </w:p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605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spacing w:before="0" w:after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3" w:hRule="atLeast"/>
        </w:trPr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3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Зачем изучать курс «Основы духовно-нравственной культуры народов России»?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3" w:hRule="atLeast"/>
        </w:trPr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3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Многонациональное  российское искусство  как  зеркало духоной культуры. Изобразительное искусство народов России. 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3" w:hRule="atLeast"/>
        </w:trPr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3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Входная контрольная работа. Личность и духовно-нравственные ценности 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3" w:hRule="atLeast"/>
        </w:trPr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3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 xml:space="preserve">Семья – хранитель духовных ценностей 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3" w:hRule="atLeast"/>
        </w:trPr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43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Люди труда. Труд в истории семьи  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3" w:hRule="atLeast"/>
        </w:trPr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43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Наш дом — Россия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3" w:hRule="atLeast"/>
        </w:trPr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43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Единство страны — залог будущего России. Гимн России. Жизнь ратными подвигами полна. Духовные основы патриотизма 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3" w:hRule="atLeast"/>
        </w:trPr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43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Истоки родной культуры. Крещение Руси 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3" w:hRule="atLeast"/>
        </w:trPr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43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Культура и религия. Таинста Православной Церкви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3" w:hRule="atLeast"/>
        </w:trPr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3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Памятники в культуре народов России. Православный храм.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3" w:hRule="atLeast"/>
        </w:trPr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3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 xml:space="preserve">Литература как язык культуры.  Евангелие как литературный первоисточник духовно-нравсвенной культуры народов России 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3" w:hRule="atLeast"/>
        </w:trPr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43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 xml:space="preserve">Многообразие культур России (практическое занятие) 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3" w:hRule="atLeast"/>
        </w:trPr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43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Основы иудейской культуры  Образ семьи в иудейской культуре и других  традиционных культурах  народов России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3" w:hRule="atLeast"/>
        </w:trPr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3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Основы иудейской культуры. Взаимосвязь семейной жизни и государственной по страницам Библии. Родина начинается с семьи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3" w:hRule="atLeast"/>
        </w:trPr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43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 </w:t>
            </w:r>
            <w:r>
              <w:rPr>
                <w:color w:val="000000"/>
                <w:sz w:val="24"/>
                <w:szCs w:val="24"/>
              </w:rPr>
              <w:t>Духовная культура. Духовная  культура ислама.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3" w:hRule="atLeast"/>
        </w:trPr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43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Взаимовлияние культур. Татары и русские - строители общего государства  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3" w:hRule="atLeast"/>
        </w:trPr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43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Культурная карта России. Татары и русские: культурный обмен.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2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3" w:hRule="atLeast"/>
        </w:trPr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43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Регионы России: культурное многообразие. Татары Татарстана 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2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3" w:hRule="atLeast"/>
        </w:trPr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43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Регионы России: культурное многообразие. Культура башкир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3" w:hRule="atLeast"/>
        </w:trPr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43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Историческая память как духовно-нравственная ценность. Охрана духовных ценостей России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2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3" w:hRule="atLeast"/>
        </w:trPr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43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Личность-общество-культура. Хранить память предков:  герои истории Владимир Мономах и Александр Суворов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3" w:hRule="atLeast"/>
        </w:trPr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43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 xml:space="preserve">Духовный мир человека. Человек — творец культуры. Хранить память предков. Александр Невский 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2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3" w:hRule="atLeast"/>
        </w:trPr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43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Хранить память предков: Куликовская битва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3" w:hRule="atLeast"/>
        </w:trPr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43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Духовно-нравственные ценности российского народа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3" w:hRule="atLeast"/>
        </w:trPr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43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Язык и история. 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2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3" w:hRule="atLeast"/>
        </w:trPr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43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Русский язык — язык общения и язык возможностей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2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3" w:hRule="atLeast"/>
        </w:trPr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43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Культура и образование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2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3" w:hRule="atLeast"/>
        </w:trPr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43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 xml:space="preserve">Традиции семейного воспитания в России. Семья в современном мире (практическое занятие) 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2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3" w:hRule="atLeast"/>
        </w:trPr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43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Музыкальная культура народов России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3" w:hRule="atLeast"/>
        </w:trPr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43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Фольклор и литература народов России.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3" w:hRule="atLeast"/>
        </w:trPr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43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Праздники в культуре народов России 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3" w:hRule="atLeast"/>
        </w:trPr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43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Материальная культура. Бытовые традиции народов России: пища, одежда, дом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3" w:hRule="atLeast"/>
        </w:trPr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43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Духовно-нравственная культура Тульского края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3" w:hRule="atLeast"/>
        </w:trPr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43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cs="Times New Roman" w:ascii="Times New Roman" w:hAnsi="Times New Roman"/>
                <w:sz w:val="24"/>
              </w:rPr>
              <w:t>Повторение и обобщение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43" w:hRule="atLeast"/>
        </w:trPr>
        <w:tc>
          <w:tcPr>
            <w:tcW w:w="40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ОБЩЕЕ КОЛИЧЕСТВО ЧАСОВ ПО ПРОГРАММЕ</w:t>
            </w:r>
          </w:p>
        </w:tc>
        <w:tc>
          <w:tcPr>
            <w:tcW w:w="267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21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2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spacing w:before="0"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</w:tbl>
    <w:p>
      <w:pPr>
        <w:sectPr>
          <w:type w:val="continuous"/>
          <w:pgSz w:orient="landscape" w:w="16838" w:h="11906"/>
          <w:pgMar w:left="1418" w:right="567" w:gutter="0" w:header="0" w:top="1134" w:footer="0" w:bottom="1134"/>
          <w:pgNumType w:fmt="decimal"/>
          <w:formProt w:val="false"/>
          <w:textDirection w:val="lrTb"/>
          <w:docGrid w:type="default" w:linePitch="360" w:charSpace="4096"/>
        </w:sectPr>
      </w:pPr>
    </w:p>
    <w:p>
      <w:pPr>
        <w:pStyle w:val="Normal"/>
        <w:spacing w:lineRule="auto" w:line="240" w:before="0" w:after="0"/>
        <w:ind w:right="-1"/>
        <w:contextualSpacing/>
        <w:rPr>
          <w:rFonts w:ascii="Times New Roman" w:hAnsi="Times New Roman" w:eastAsia="Calibri" w:cs="Times New Roman"/>
          <w:b/>
          <w:bCs/>
          <w:sz w:val="24"/>
          <w:szCs w:val="24"/>
          <w:lang w:eastAsia="ru-RU"/>
        </w:rPr>
      </w:pPr>
      <w:bookmarkStart w:id="12" w:name="_Hlk144378309"/>
      <w:bookmarkStart w:id="13" w:name="_Hlk144378596"/>
      <w:bookmarkStart w:id="14" w:name="_Hlk80733082"/>
      <w:bookmarkEnd w:id="12"/>
      <w:bookmarkEnd w:id="13"/>
      <w:r>
        <w:rPr>
          <w:rFonts w:eastAsia="Calibri" w:cs="Times New Roman" w:ascii="Times New Roman" w:hAnsi="Times New Roman"/>
          <w:b/>
          <w:bCs/>
          <w:sz w:val="24"/>
          <w:szCs w:val="24"/>
          <w:lang w:eastAsia="ru-RU"/>
        </w:rPr>
        <w:t>ПРИМЕРНЫЕ КРИТЕРИИ ОЦЕНИВАНИЯ УСТНЫХ, ПИСЬМЕННЫХ И ТВОРЧЕСКИХ РАБОТ ПО ПРЕДМЕТУ «ОСНОВЫ ДУХОВНО-НРАВСТВЕННОЙ КУЛЬТУРЫ НАРОДОВ РОССИИ»</w:t>
      </w:r>
    </w:p>
    <w:p>
      <w:pPr>
        <w:pStyle w:val="Normal"/>
        <w:spacing w:lineRule="auto" w:line="240" w:before="0" w:after="0"/>
        <w:ind w:left="1848" w:right="-1"/>
        <w:contextualSpacing/>
        <w:rPr>
          <w:rFonts w:ascii="Times New Roman" w:hAnsi="Times New Roman" w:eastAsia="Calibri" w:cs="Times New Roman"/>
          <w:b/>
          <w:bCs/>
          <w:sz w:val="24"/>
          <w:szCs w:val="24"/>
          <w:lang w:eastAsia="ru-RU"/>
        </w:rPr>
      </w:pPr>
      <w:r>
        <w:rPr>
          <w:rFonts w:eastAsia="Calibri" w:cs="Times New Roman" w:ascii="Times New Roman" w:hAnsi="Times New Roman"/>
          <w:b/>
          <w:bCs/>
          <w:sz w:val="24"/>
          <w:szCs w:val="24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Calibri" w:cs="Times New Roman"/>
          <w:sz w:val="24"/>
          <w:szCs w:val="24"/>
        </w:rPr>
      </w:pPr>
      <w:bookmarkStart w:id="15" w:name="_Hlk80805146"/>
      <w:r>
        <w:rPr>
          <w:rFonts w:eastAsia="Calibri" w:cs="Times New Roman" w:ascii="Times New Roman" w:hAnsi="Times New Roman"/>
          <w:b/>
          <w:bCs/>
          <w:sz w:val="24"/>
          <w:szCs w:val="24"/>
        </w:rPr>
        <w:t>Примерные критерии оценивания устного ответа</w:t>
      </w:r>
    </w:p>
    <w:p>
      <w:pPr>
        <w:pStyle w:val="Normal"/>
        <w:tabs>
          <w:tab w:val="clear" w:pos="708"/>
          <w:tab w:val="left" w:pos="851" w:leader="none"/>
        </w:tabs>
        <w:spacing w:lineRule="auto" w:line="240" w:before="0" w:after="0"/>
        <w:ind w:left="284"/>
        <w:jc w:val="both"/>
        <w:rPr>
          <w:rFonts w:ascii="Times New Roman" w:hAnsi="Times New Roman" w:eastAsia="Calibri" w:cs="Times New Roman"/>
          <w:b/>
          <w:bCs/>
          <w:sz w:val="24"/>
          <w:szCs w:val="24"/>
        </w:rPr>
      </w:pPr>
      <w:r>
        <w:rPr>
          <w:rFonts w:eastAsia="Calibri" w:cs="Times New Roman" w:ascii="Times New Roman" w:hAnsi="Times New Roman"/>
          <w:sz w:val="24"/>
          <w:szCs w:val="24"/>
        </w:rPr>
        <w:t>Устный опрос осуществляется на каждом уроке (эвристическая беседа, опрос). Задачей устного опроса является не столько оценивание знаний учащихся, сколько определение проблемных мест в усвоении учебного материала и фиксирование внимания учеников на сложных понятиях, явлениях, процессе. Развёрнутый ответ ученика должен представлять собой связное, логически последовательное сообщение на определённую тему, показывать его умение применять определения, правила в конкретных случаях. При этом учитываются: глубина и полнота знаний, владение необходимыми умениями (в объеме программы), осознанность и самостоятельность применения знаний и способов учебной деятельности, логичность изложения материала, включая обобщения, выводы (в соответствии с заданными вопросами), соблюдение норм литературной речи.</w:t>
      </w:r>
    </w:p>
    <w:p>
      <w:pPr>
        <w:pStyle w:val="Normal"/>
        <w:tabs>
          <w:tab w:val="clear" w:pos="708"/>
          <w:tab w:val="left" w:pos="851" w:leader="none"/>
        </w:tabs>
        <w:spacing w:lineRule="auto" w:line="240" w:before="0" w:after="0"/>
        <w:ind w:left="284"/>
        <w:rPr>
          <w:rFonts w:ascii="Times New Roman" w:hAnsi="Times New Roman" w:eastAsia="Calibri" w:cs="Times New Roman"/>
          <w:b/>
          <w:bCs/>
          <w:sz w:val="24"/>
          <w:szCs w:val="24"/>
        </w:rPr>
      </w:pPr>
      <w:r>
        <w:rPr>
          <w:rFonts w:eastAsia="Calibri" w:cs="Times New Roman" w:ascii="Times New Roman" w:hAnsi="Times New Roman"/>
          <w:b/>
          <w:bCs/>
          <w:sz w:val="24"/>
          <w:szCs w:val="24"/>
        </w:rPr>
      </w:r>
    </w:p>
    <w:p>
      <w:pPr>
        <w:pStyle w:val="Normal"/>
        <w:tabs>
          <w:tab w:val="clear" w:pos="708"/>
          <w:tab w:val="left" w:pos="851" w:leader="none"/>
        </w:tabs>
        <w:spacing w:lineRule="auto" w:line="240" w:before="0" w:after="0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eastAsia="Calibri" w:cs="Times New Roman" w:ascii="Times New Roman" w:hAnsi="Times New Roman"/>
          <w:b/>
          <w:sz w:val="24"/>
          <w:szCs w:val="24"/>
        </w:rPr>
        <w:t xml:space="preserve">Ответ оценивается </w:t>
      </w:r>
      <w:r>
        <w:rPr>
          <w:rFonts w:eastAsia="Calibri" w:cs="Times New Roman" w:ascii="Times New Roman" w:hAnsi="Times New Roman"/>
          <w:b/>
          <w:bCs/>
          <w:sz w:val="24"/>
          <w:szCs w:val="24"/>
        </w:rPr>
        <w:t>отметкой «5»</w:t>
      </w:r>
      <w:r>
        <w:rPr>
          <w:rFonts w:eastAsia="Calibri" w:cs="Times New Roman" w:ascii="Times New Roman" w:hAnsi="Times New Roman"/>
          <w:b/>
          <w:sz w:val="24"/>
          <w:szCs w:val="24"/>
        </w:rPr>
        <w:t>,</w:t>
      </w:r>
      <w:r>
        <w:rPr>
          <w:rFonts w:eastAsia="Calibri" w:cs="Times New Roman" w:ascii="Times New Roman" w:hAnsi="Times New Roman"/>
          <w:sz w:val="24"/>
          <w:szCs w:val="24"/>
        </w:rPr>
        <w:t xml:space="preserve"> если ученик в целом:</w:t>
      </w:r>
    </w:p>
    <w:p>
      <w:pPr>
        <w:pStyle w:val="Normal"/>
        <w:numPr>
          <w:ilvl w:val="0"/>
          <w:numId w:val="4"/>
        </w:numPr>
        <w:tabs>
          <w:tab w:val="clear" w:pos="708"/>
          <w:tab w:val="left" w:pos="459" w:leader="none"/>
        </w:tabs>
        <w:spacing w:lineRule="auto" w:line="240" w:before="0" w:after="0"/>
        <w:contextualSpacing/>
        <w:jc w:val="both"/>
        <w:rPr>
          <w:rFonts w:ascii="Times New Roman" w:hAnsi="Times New Roman" w:eastAsia="Calibri" w:cs="Times New Roman"/>
          <w:b/>
          <w:sz w:val="24"/>
          <w:szCs w:val="24"/>
        </w:rPr>
      </w:pPr>
      <w:r>
        <w:rPr>
          <w:rFonts w:eastAsia="Calibri" w:cs="Times New Roman" w:ascii="Times New Roman" w:hAnsi="Times New Roman"/>
          <w:sz w:val="24"/>
          <w:szCs w:val="24"/>
        </w:rPr>
        <w:t>Полно раскрыто содержание материала в объеме программы и учебника;</w:t>
      </w:r>
    </w:p>
    <w:p>
      <w:pPr>
        <w:pStyle w:val="Normal"/>
        <w:numPr>
          <w:ilvl w:val="0"/>
          <w:numId w:val="4"/>
        </w:numPr>
        <w:tabs>
          <w:tab w:val="clear" w:pos="708"/>
          <w:tab w:val="left" w:pos="459" w:leader="none"/>
        </w:tabs>
        <w:spacing w:lineRule="auto" w:line="240" w:before="0" w:after="0"/>
        <w:contextualSpacing/>
        <w:jc w:val="both"/>
        <w:rPr>
          <w:rFonts w:ascii="Times New Roman" w:hAnsi="Times New Roman" w:eastAsia="Calibri" w:cs="Times New Roman"/>
          <w:b/>
          <w:sz w:val="24"/>
          <w:szCs w:val="24"/>
        </w:rPr>
      </w:pPr>
      <w:r>
        <w:rPr>
          <w:rFonts w:eastAsia="Calibri" w:cs="Times New Roman" w:ascii="Times New Roman" w:hAnsi="Times New Roman"/>
          <w:sz w:val="24"/>
          <w:szCs w:val="24"/>
        </w:rPr>
        <w:t xml:space="preserve">Четко и правильно даны определения и раскрыто содержание понятий; </w:t>
      </w:r>
    </w:p>
    <w:p>
      <w:pPr>
        <w:pStyle w:val="Normal"/>
        <w:numPr>
          <w:ilvl w:val="0"/>
          <w:numId w:val="4"/>
        </w:numPr>
        <w:tabs>
          <w:tab w:val="clear" w:pos="708"/>
          <w:tab w:val="left" w:pos="459" w:leader="none"/>
        </w:tabs>
        <w:spacing w:lineRule="auto" w:line="240" w:before="0" w:after="0"/>
        <w:contextualSpacing/>
        <w:jc w:val="both"/>
        <w:rPr>
          <w:rFonts w:ascii="Times New Roman" w:hAnsi="Times New Roman" w:eastAsia="Calibri" w:cs="Times New Roman"/>
          <w:b/>
          <w:sz w:val="24"/>
          <w:szCs w:val="24"/>
        </w:rPr>
      </w:pPr>
      <w:r>
        <w:rPr>
          <w:rFonts w:eastAsia="Calibri" w:cs="Times New Roman" w:ascii="Times New Roman" w:hAnsi="Times New Roman"/>
          <w:sz w:val="24"/>
          <w:szCs w:val="24"/>
        </w:rPr>
        <w:t>Верно использованы научные термины;</w:t>
      </w:r>
    </w:p>
    <w:p>
      <w:pPr>
        <w:pStyle w:val="Normal"/>
        <w:numPr>
          <w:ilvl w:val="0"/>
          <w:numId w:val="4"/>
        </w:numPr>
        <w:tabs>
          <w:tab w:val="clear" w:pos="708"/>
          <w:tab w:val="left" w:pos="459" w:leader="none"/>
        </w:tabs>
        <w:spacing w:lineRule="auto" w:line="240" w:before="0" w:after="0"/>
        <w:contextualSpacing/>
        <w:jc w:val="both"/>
        <w:rPr>
          <w:rFonts w:ascii="Times New Roman" w:hAnsi="Times New Roman" w:eastAsia="Calibri" w:cs="Times New Roman"/>
          <w:b/>
          <w:sz w:val="24"/>
          <w:szCs w:val="24"/>
        </w:rPr>
      </w:pPr>
      <w:r>
        <w:rPr>
          <w:rFonts w:eastAsia="Calibri" w:cs="Times New Roman" w:ascii="Times New Roman" w:hAnsi="Times New Roman"/>
          <w:sz w:val="24"/>
          <w:szCs w:val="24"/>
        </w:rPr>
        <w:t>Для доказательства использованы различные умения, выводы, примеры;</w:t>
      </w:r>
    </w:p>
    <w:p>
      <w:pPr>
        <w:pStyle w:val="Normal"/>
        <w:numPr>
          <w:ilvl w:val="0"/>
          <w:numId w:val="4"/>
        </w:numPr>
        <w:spacing w:lineRule="auto" w:line="240" w:before="0" w:after="0"/>
        <w:jc w:val="both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eastAsia="Calibri" w:cs="Times New Roman" w:ascii="Times New Roman" w:hAnsi="Times New Roman"/>
          <w:sz w:val="24"/>
          <w:szCs w:val="24"/>
        </w:rPr>
        <w:t>Ответ самостоятельный, использованы ранее приобретенные знания.</w:t>
      </w:r>
    </w:p>
    <w:p>
      <w:pPr>
        <w:pStyle w:val="Normal"/>
        <w:spacing w:lineRule="auto" w:line="240" w:before="0" w:after="0"/>
        <w:ind w:left="720"/>
        <w:jc w:val="both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eastAsia="Calibri" w:cs="Times New Roman"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eastAsia="Calibri" w:cs="Times New Roman" w:ascii="Times New Roman" w:hAnsi="Times New Roman"/>
          <w:b/>
          <w:sz w:val="24"/>
          <w:szCs w:val="24"/>
        </w:rPr>
        <w:t xml:space="preserve">Ответ оценивается </w:t>
      </w:r>
      <w:r>
        <w:rPr>
          <w:rFonts w:eastAsia="Calibri" w:cs="Times New Roman" w:ascii="Times New Roman" w:hAnsi="Times New Roman"/>
          <w:b/>
          <w:bCs/>
          <w:sz w:val="24"/>
          <w:szCs w:val="24"/>
        </w:rPr>
        <w:t>отметкой «4»</w:t>
      </w:r>
      <w:r>
        <w:rPr>
          <w:rFonts w:eastAsia="Calibri" w:cs="Times New Roman" w:ascii="Times New Roman" w:hAnsi="Times New Roman"/>
          <w:b/>
          <w:sz w:val="24"/>
          <w:szCs w:val="24"/>
        </w:rPr>
        <w:t>,</w:t>
      </w:r>
      <w:r>
        <w:rPr>
          <w:rFonts w:eastAsia="Calibri" w:cs="Times New Roman" w:ascii="Times New Roman" w:hAnsi="Times New Roman"/>
          <w:sz w:val="24"/>
          <w:szCs w:val="24"/>
        </w:rPr>
        <w:t xml:space="preserve"> если он удовлетворяет в основном требованиям на отметку «5», но при этом имеет один из недостатков:</w:t>
      </w:r>
    </w:p>
    <w:p>
      <w:pPr>
        <w:pStyle w:val="Normal"/>
        <w:numPr>
          <w:ilvl w:val="0"/>
          <w:numId w:val="5"/>
        </w:numPr>
        <w:tabs>
          <w:tab w:val="clear" w:pos="708"/>
          <w:tab w:val="left" w:pos="459" w:leader="none"/>
        </w:tabs>
        <w:spacing w:lineRule="auto" w:line="240" w:before="0" w:after="0"/>
        <w:contextualSpacing/>
        <w:jc w:val="both"/>
        <w:rPr>
          <w:rFonts w:ascii="Times New Roman" w:hAnsi="Times New Roman" w:eastAsia="Calibri" w:cs="Times New Roman"/>
          <w:b/>
          <w:sz w:val="24"/>
          <w:szCs w:val="24"/>
        </w:rPr>
      </w:pPr>
      <w:r>
        <w:rPr>
          <w:rFonts w:eastAsia="Calibri" w:cs="Times New Roman" w:ascii="Times New Roman" w:hAnsi="Times New Roman"/>
          <w:sz w:val="24"/>
          <w:szCs w:val="24"/>
        </w:rPr>
        <w:t>Раскрыто основное содержание материала;</w:t>
      </w:r>
    </w:p>
    <w:p>
      <w:pPr>
        <w:pStyle w:val="Normal"/>
        <w:numPr>
          <w:ilvl w:val="0"/>
          <w:numId w:val="5"/>
        </w:numPr>
        <w:tabs>
          <w:tab w:val="clear" w:pos="708"/>
          <w:tab w:val="left" w:pos="459" w:leader="none"/>
        </w:tabs>
        <w:spacing w:lineRule="auto" w:line="240" w:before="0" w:after="0"/>
        <w:contextualSpacing/>
        <w:jc w:val="both"/>
        <w:rPr>
          <w:rFonts w:ascii="Times New Roman" w:hAnsi="Times New Roman" w:eastAsia="Calibri" w:cs="Times New Roman"/>
          <w:b/>
          <w:sz w:val="24"/>
          <w:szCs w:val="24"/>
        </w:rPr>
      </w:pPr>
      <w:r>
        <w:rPr>
          <w:rFonts w:eastAsia="Calibri" w:cs="Times New Roman" w:ascii="Times New Roman" w:hAnsi="Times New Roman"/>
          <w:sz w:val="24"/>
          <w:szCs w:val="24"/>
        </w:rPr>
        <w:t>В основном правильно даны определения понятий и использованы научные термины;</w:t>
      </w:r>
    </w:p>
    <w:p>
      <w:pPr>
        <w:pStyle w:val="Normal"/>
        <w:numPr>
          <w:ilvl w:val="0"/>
          <w:numId w:val="5"/>
        </w:numPr>
        <w:tabs>
          <w:tab w:val="clear" w:pos="708"/>
          <w:tab w:val="left" w:pos="459" w:leader="none"/>
        </w:tabs>
        <w:spacing w:lineRule="auto" w:line="240" w:before="0" w:after="0"/>
        <w:contextualSpacing/>
        <w:jc w:val="both"/>
        <w:rPr>
          <w:rFonts w:ascii="Times New Roman" w:hAnsi="Times New Roman" w:eastAsia="Calibri" w:cs="Times New Roman"/>
          <w:b/>
          <w:sz w:val="24"/>
          <w:szCs w:val="24"/>
        </w:rPr>
      </w:pPr>
      <w:r>
        <w:rPr>
          <w:rFonts w:eastAsia="Calibri" w:cs="Times New Roman" w:ascii="Times New Roman" w:hAnsi="Times New Roman"/>
          <w:sz w:val="24"/>
          <w:szCs w:val="24"/>
        </w:rPr>
        <w:t>Ответ самостоятельный;</w:t>
      </w:r>
    </w:p>
    <w:p>
      <w:pPr>
        <w:pStyle w:val="Normal"/>
        <w:numPr>
          <w:ilvl w:val="0"/>
          <w:numId w:val="5"/>
        </w:numPr>
        <w:spacing w:lineRule="auto" w:line="240" w:before="0" w:after="0"/>
        <w:jc w:val="both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eastAsia="Calibri" w:cs="Times New Roman" w:ascii="Times New Roman" w:hAnsi="Times New Roman"/>
          <w:sz w:val="24"/>
          <w:szCs w:val="24"/>
        </w:rPr>
        <w:t>Определения понятий неполные, допущены незначительные нарушения последовательности изложения, небольшие неточности при использовании научных терминов или в выводах и обобщениях из наблюдений и примеров.</w:t>
      </w:r>
    </w:p>
    <w:p>
      <w:pPr>
        <w:pStyle w:val="Normal"/>
        <w:spacing w:lineRule="auto" w:line="240" w:before="0" w:after="0"/>
        <w:ind w:left="720"/>
        <w:jc w:val="both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eastAsia="Calibri" w:cs="Times New Roman"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eastAsia="Calibri" w:cs="Times New Roman" w:ascii="Times New Roman" w:hAnsi="Times New Roman"/>
          <w:b/>
          <w:bCs/>
          <w:sz w:val="24"/>
          <w:szCs w:val="24"/>
        </w:rPr>
        <w:t>Отметка «3</w:t>
      </w:r>
      <w:r>
        <w:rPr>
          <w:rFonts w:eastAsia="Calibri" w:cs="Times New Roman" w:ascii="Times New Roman" w:hAnsi="Times New Roman"/>
          <w:sz w:val="24"/>
          <w:szCs w:val="24"/>
        </w:rPr>
        <w:t>» ставится в одном из следующих случаев:</w:t>
      </w:r>
    </w:p>
    <w:p>
      <w:pPr>
        <w:pStyle w:val="Normal"/>
        <w:numPr>
          <w:ilvl w:val="0"/>
          <w:numId w:val="6"/>
        </w:numPr>
        <w:tabs>
          <w:tab w:val="clear" w:pos="708"/>
          <w:tab w:val="left" w:pos="459" w:leader="none"/>
        </w:tabs>
        <w:spacing w:lineRule="auto" w:line="240" w:before="0" w:after="0"/>
        <w:contextualSpacing/>
        <w:jc w:val="both"/>
        <w:rPr>
          <w:rFonts w:ascii="Times New Roman" w:hAnsi="Times New Roman" w:eastAsia="Calibri" w:cs="Times New Roman"/>
          <w:b/>
          <w:sz w:val="24"/>
          <w:szCs w:val="24"/>
        </w:rPr>
      </w:pPr>
      <w:r>
        <w:rPr>
          <w:rFonts w:eastAsia="Calibri" w:cs="Times New Roman" w:ascii="Times New Roman" w:hAnsi="Times New Roman"/>
          <w:sz w:val="24"/>
          <w:szCs w:val="24"/>
        </w:rPr>
        <w:t>Усвоено основное содержание учебного материала, но изложено фрагментарно, не всегда последовательно;</w:t>
      </w:r>
    </w:p>
    <w:p>
      <w:pPr>
        <w:pStyle w:val="Normal"/>
        <w:numPr>
          <w:ilvl w:val="0"/>
          <w:numId w:val="6"/>
        </w:numPr>
        <w:tabs>
          <w:tab w:val="clear" w:pos="708"/>
          <w:tab w:val="left" w:pos="459" w:leader="none"/>
        </w:tabs>
        <w:spacing w:lineRule="auto" w:line="240" w:before="0" w:after="0"/>
        <w:contextualSpacing/>
        <w:jc w:val="both"/>
        <w:rPr>
          <w:rFonts w:ascii="Times New Roman" w:hAnsi="Times New Roman" w:eastAsia="Calibri" w:cs="Times New Roman"/>
          <w:b/>
          <w:sz w:val="24"/>
          <w:szCs w:val="24"/>
        </w:rPr>
      </w:pPr>
      <w:r>
        <w:rPr>
          <w:rFonts w:eastAsia="Calibri" w:cs="Times New Roman" w:ascii="Times New Roman" w:hAnsi="Times New Roman"/>
          <w:sz w:val="24"/>
          <w:szCs w:val="24"/>
        </w:rPr>
        <w:t>Определения понятий недостаточно четкие;</w:t>
      </w:r>
    </w:p>
    <w:p>
      <w:pPr>
        <w:pStyle w:val="Normal"/>
        <w:numPr>
          <w:ilvl w:val="0"/>
          <w:numId w:val="6"/>
        </w:numPr>
        <w:tabs>
          <w:tab w:val="clear" w:pos="708"/>
          <w:tab w:val="left" w:pos="459" w:leader="none"/>
        </w:tabs>
        <w:spacing w:lineRule="auto" w:line="240" w:before="0" w:after="0"/>
        <w:contextualSpacing/>
        <w:jc w:val="both"/>
        <w:rPr>
          <w:rFonts w:ascii="Times New Roman" w:hAnsi="Times New Roman" w:eastAsia="Calibri" w:cs="Times New Roman"/>
          <w:b/>
          <w:sz w:val="24"/>
          <w:szCs w:val="24"/>
        </w:rPr>
      </w:pPr>
      <w:r>
        <w:rPr>
          <w:rFonts w:eastAsia="Calibri" w:cs="Times New Roman" w:ascii="Times New Roman" w:hAnsi="Times New Roman"/>
          <w:sz w:val="24"/>
          <w:szCs w:val="24"/>
        </w:rPr>
        <w:t>Не использованы в качестве доказательств выводы и обобщения из наблюдений и примеров или допущены ошибки при их изложении;</w:t>
      </w:r>
    </w:p>
    <w:p>
      <w:pPr>
        <w:pStyle w:val="Normal"/>
        <w:numPr>
          <w:ilvl w:val="0"/>
          <w:numId w:val="6"/>
        </w:numPr>
        <w:spacing w:lineRule="auto" w:line="240" w:before="0" w:after="0"/>
        <w:jc w:val="both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eastAsia="Calibri" w:cs="Times New Roman" w:ascii="Times New Roman" w:hAnsi="Times New Roman"/>
          <w:sz w:val="24"/>
          <w:szCs w:val="24"/>
        </w:rPr>
        <w:t>Ошибки и неточности в использовании научной терминологии, определении понятий.</w:t>
      </w:r>
    </w:p>
    <w:p>
      <w:pPr>
        <w:pStyle w:val="Normal"/>
        <w:spacing w:lineRule="auto" w:line="240" w:before="0" w:after="0"/>
        <w:ind w:left="720"/>
        <w:jc w:val="both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eastAsia="Calibri" w:cs="Times New Roman"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eastAsia="Calibri" w:cs="Times New Roman" w:ascii="Times New Roman" w:hAnsi="Times New Roman"/>
          <w:b/>
          <w:bCs/>
          <w:sz w:val="24"/>
          <w:szCs w:val="24"/>
        </w:rPr>
        <w:t xml:space="preserve">Отметка «2» </w:t>
      </w:r>
      <w:r>
        <w:rPr>
          <w:rFonts w:eastAsia="Calibri" w:cs="Times New Roman" w:ascii="Times New Roman" w:hAnsi="Times New Roman"/>
          <w:sz w:val="24"/>
          <w:szCs w:val="24"/>
        </w:rPr>
        <w:t>ставится в следующих случаях:</w:t>
      </w:r>
    </w:p>
    <w:p>
      <w:pPr>
        <w:pStyle w:val="Normal"/>
        <w:numPr>
          <w:ilvl w:val="0"/>
          <w:numId w:val="7"/>
        </w:numPr>
        <w:tabs>
          <w:tab w:val="clear" w:pos="708"/>
          <w:tab w:val="left" w:pos="459" w:leader="none"/>
        </w:tabs>
        <w:spacing w:lineRule="auto" w:line="240" w:before="0" w:after="0"/>
        <w:contextualSpacing/>
        <w:jc w:val="both"/>
        <w:rPr>
          <w:rFonts w:ascii="Times New Roman" w:hAnsi="Times New Roman" w:eastAsia="Calibri" w:cs="Times New Roman"/>
          <w:b/>
          <w:sz w:val="24"/>
          <w:szCs w:val="24"/>
        </w:rPr>
      </w:pPr>
      <w:r>
        <w:rPr>
          <w:rFonts w:eastAsia="Calibri" w:cs="Times New Roman" w:ascii="Times New Roman" w:hAnsi="Times New Roman"/>
          <w:sz w:val="24"/>
          <w:szCs w:val="24"/>
        </w:rPr>
        <w:t>Основное содержание учебного материала не раскрыто;</w:t>
      </w:r>
    </w:p>
    <w:p>
      <w:pPr>
        <w:pStyle w:val="Normal"/>
        <w:numPr>
          <w:ilvl w:val="0"/>
          <w:numId w:val="7"/>
        </w:numPr>
        <w:tabs>
          <w:tab w:val="clear" w:pos="708"/>
          <w:tab w:val="left" w:pos="459" w:leader="none"/>
        </w:tabs>
        <w:spacing w:lineRule="auto" w:line="240" w:before="0" w:after="0"/>
        <w:contextualSpacing/>
        <w:jc w:val="both"/>
        <w:rPr>
          <w:rFonts w:ascii="Times New Roman" w:hAnsi="Times New Roman" w:eastAsia="Calibri" w:cs="Times New Roman"/>
          <w:b/>
          <w:sz w:val="24"/>
          <w:szCs w:val="24"/>
        </w:rPr>
      </w:pPr>
      <w:r>
        <w:rPr>
          <w:rFonts w:eastAsia="Calibri" w:cs="Times New Roman" w:ascii="Times New Roman" w:hAnsi="Times New Roman"/>
          <w:sz w:val="24"/>
          <w:szCs w:val="24"/>
        </w:rPr>
        <w:t>Не даны ответы на вспомогательные вопросы учителя;</w:t>
      </w:r>
    </w:p>
    <w:p>
      <w:pPr>
        <w:pStyle w:val="Normal"/>
        <w:numPr>
          <w:ilvl w:val="0"/>
          <w:numId w:val="7"/>
        </w:numPr>
        <w:spacing w:lineRule="auto" w:line="240" w:before="0" w:after="0"/>
        <w:jc w:val="both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eastAsia="Calibri" w:cs="Times New Roman" w:ascii="Times New Roman" w:hAnsi="Times New Roman"/>
          <w:sz w:val="24"/>
          <w:szCs w:val="24"/>
        </w:rPr>
        <w:t>Допущены грубые ошибки в определении понятий, при использовании терминологии.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eastAsia="Calibri" w:cs="Times New Roman"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Calibri" w:cs="Times New Roman"/>
          <w:b/>
          <w:bCs/>
          <w:sz w:val="24"/>
          <w:szCs w:val="24"/>
        </w:rPr>
      </w:pPr>
      <w:r>
        <w:rPr>
          <w:rFonts w:eastAsia="Calibri" w:cs="Times New Roman" w:ascii="Times New Roman" w:hAnsi="Times New Roman"/>
          <w:b/>
          <w:bCs/>
          <w:sz w:val="24"/>
          <w:szCs w:val="24"/>
        </w:rPr>
        <w:t>Примерные критерии оценивания письменных работ</w:t>
      </w:r>
    </w:p>
    <w:p>
      <w:pPr>
        <w:pStyle w:val="Normal"/>
        <w:spacing w:lineRule="auto" w:line="240" w:before="0" w:after="0"/>
        <w:ind w:left="284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Письменная работа проверяет усвоение учеником материала темы, раздела программы изучаемого предмета; основных понятий, степень самостоятельности учащегося, умения применять на практике полученные знания, используя, в том числе ранее изученный материал. При оценке письменной работы исправляются, но не учитываются ошибки на темы, которые не включены в школьную программу или еще не изучены. Исправляются, но не учитываются описки. Среди ошибок следует выделить негрубые, т. е. не имеющие существенного значения для характеристики грамотности. </w:t>
      </w:r>
    </w:p>
    <w:p>
      <w:pPr>
        <w:pStyle w:val="Normal"/>
        <w:spacing w:lineRule="auto" w:line="240" w:before="0" w:after="0"/>
        <w:ind w:left="284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При подсчете ошибок две негрубые считаются за одну ошибку.</w:t>
      </w:r>
    </w:p>
    <w:p>
      <w:pPr>
        <w:pStyle w:val="Normal"/>
        <w:numPr>
          <w:ilvl w:val="0"/>
          <w:numId w:val="8"/>
        </w:numPr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грубая ошибка – полностью искажено смысловое значение понятия, определения; </w:t>
      </w:r>
    </w:p>
    <w:p>
      <w:pPr>
        <w:pStyle w:val="Normal"/>
        <w:numPr>
          <w:ilvl w:val="0"/>
          <w:numId w:val="8"/>
        </w:numPr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погрешность отражает неточные формулировки, свидетельствующие о нечетком представлении рассматриваемого объекта; </w:t>
      </w:r>
    </w:p>
    <w:p>
      <w:pPr>
        <w:pStyle w:val="Normal"/>
        <w:numPr>
          <w:ilvl w:val="0"/>
          <w:numId w:val="8"/>
        </w:numPr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недочет – неправильное представление об объекте, не влияющего кардинально на знания определенные программой обучения; </w:t>
      </w:r>
    </w:p>
    <w:p>
      <w:pPr>
        <w:pStyle w:val="Normal"/>
        <w:numPr>
          <w:ilvl w:val="0"/>
          <w:numId w:val="8"/>
        </w:numPr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мелкие погрешности – неточности в устной и письменной речи, не искажающие смысла ответа или решения, случайные описки и т.п. </w:t>
      </w:r>
    </w:p>
    <w:p>
      <w:pPr>
        <w:pStyle w:val="Normal"/>
        <w:spacing w:lineRule="auto" w:line="240" w:before="0" w:after="0"/>
        <w:ind w:left="284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Эталоном, относительно которого оцениваются знания учащихся, является обязательный минимум содержания по данному предмету. </w:t>
      </w:r>
    </w:p>
    <w:p>
      <w:pPr>
        <w:pStyle w:val="Normal"/>
        <w:spacing w:lineRule="auto" w:line="240" w:before="0" w:after="0"/>
        <w:ind w:left="284"/>
        <w:contextualSpacing/>
        <w:jc w:val="both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</w:r>
    </w:p>
    <w:p>
      <w:pPr>
        <w:pStyle w:val="Normal"/>
        <w:spacing w:lineRule="auto" w:line="240" w:before="0" w:after="0"/>
        <w:ind w:left="284"/>
        <w:contextualSpacing/>
        <w:jc w:val="both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  <w:t xml:space="preserve">Отметка «5» 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ставится, если ученик:</w:t>
      </w:r>
    </w:p>
    <w:p>
      <w:pPr>
        <w:pStyle w:val="Normal"/>
        <w:numPr>
          <w:ilvl w:val="0"/>
          <w:numId w:val="9"/>
        </w:numPr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выполнил работу без ошибок и недочетов; </w:t>
      </w:r>
    </w:p>
    <w:p>
      <w:pPr>
        <w:pStyle w:val="Normal"/>
        <w:numPr>
          <w:ilvl w:val="0"/>
          <w:numId w:val="9"/>
        </w:numPr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допустил не более одного недочета. </w:t>
      </w:r>
    </w:p>
    <w:p>
      <w:pPr>
        <w:pStyle w:val="Normal"/>
        <w:numPr>
          <w:ilvl w:val="0"/>
          <w:numId w:val="9"/>
        </w:numPr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учитывается качество оформления работы. </w:t>
      </w:r>
    </w:p>
    <w:p>
      <w:pPr>
        <w:pStyle w:val="Normal"/>
        <w:spacing w:lineRule="auto" w:line="240" w:before="0" w:after="0"/>
        <w:ind w:left="1004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Normal"/>
        <w:spacing w:lineRule="auto" w:line="240" w:before="0" w:after="0"/>
        <w:ind w:left="284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  <w:t xml:space="preserve">Отметка «4» 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ставится, если ученик выполнил работу полностью, но допустил в ней: </w:t>
      </w:r>
    </w:p>
    <w:p>
      <w:pPr>
        <w:pStyle w:val="Normal"/>
        <w:numPr>
          <w:ilvl w:val="0"/>
          <w:numId w:val="10"/>
        </w:numPr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не более одной негрубой ошибки и одного недочета; </w:t>
      </w:r>
    </w:p>
    <w:p>
      <w:pPr>
        <w:pStyle w:val="Normal"/>
        <w:numPr>
          <w:ilvl w:val="0"/>
          <w:numId w:val="10"/>
        </w:numPr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или не более двух недочетов. </w:t>
      </w:r>
    </w:p>
    <w:p>
      <w:pPr>
        <w:pStyle w:val="Normal"/>
        <w:spacing w:lineRule="auto" w:line="240" w:before="0" w:after="0"/>
        <w:ind w:left="1004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Normal"/>
        <w:spacing w:lineRule="auto" w:line="240" w:before="0" w:after="0"/>
        <w:ind w:left="284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  <w:t>Отметка «3»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 ставится, если ученик:</w:t>
      </w:r>
    </w:p>
    <w:p>
      <w:pPr>
        <w:pStyle w:val="Normal"/>
        <w:numPr>
          <w:ilvl w:val="0"/>
          <w:numId w:val="11"/>
        </w:numPr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правильно выполнил не менее 2/3 работы;</w:t>
      </w:r>
    </w:p>
    <w:p>
      <w:pPr>
        <w:pStyle w:val="Normal"/>
        <w:numPr>
          <w:ilvl w:val="0"/>
          <w:numId w:val="11"/>
        </w:numPr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или допустил: не более двух грубых ошибок; </w:t>
      </w:r>
    </w:p>
    <w:p>
      <w:pPr>
        <w:pStyle w:val="Normal"/>
        <w:numPr>
          <w:ilvl w:val="0"/>
          <w:numId w:val="11"/>
        </w:numPr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или не более одной грубой и одной негрубой ошибки и одного недочета;</w:t>
      </w:r>
    </w:p>
    <w:p>
      <w:pPr>
        <w:pStyle w:val="Normal"/>
        <w:numPr>
          <w:ilvl w:val="0"/>
          <w:numId w:val="11"/>
        </w:numPr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или не более двух-трех негрубых ошибок; </w:t>
      </w:r>
    </w:p>
    <w:p>
      <w:pPr>
        <w:pStyle w:val="Normal"/>
        <w:numPr>
          <w:ilvl w:val="0"/>
          <w:numId w:val="11"/>
        </w:numPr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или одной негрубой ошибки и трех недочетов; </w:t>
      </w:r>
    </w:p>
    <w:p>
      <w:pPr>
        <w:pStyle w:val="Normal"/>
        <w:numPr>
          <w:ilvl w:val="0"/>
          <w:numId w:val="11"/>
        </w:numPr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или при отсутствии ошибок, но при наличии четырех-пяти недочетов. </w:t>
      </w:r>
    </w:p>
    <w:p>
      <w:pPr>
        <w:pStyle w:val="Normal"/>
        <w:spacing w:lineRule="auto" w:line="240" w:before="0" w:after="0"/>
        <w:ind w:left="284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Normal"/>
        <w:spacing w:lineRule="auto" w:line="240" w:before="0" w:after="0"/>
        <w:ind w:left="284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  <w:t xml:space="preserve">Отметка «2» 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ставится, если ученик: </w:t>
      </w:r>
    </w:p>
    <w:p>
      <w:pPr>
        <w:pStyle w:val="Normal"/>
        <w:numPr>
          <w:ilvl w:val="0"/>
          <w:numId w:val="12"/>
        </w:numPr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допустил число ошибок и недочетов, превосходящее норму, при которой может быть выставлена оценка «3»; </w:t>
      </w:r>
    </w:p>
    <w:p>
      <w:pPr>
        <w:pStyle w:val="Normal"/>
        <w:numPr>
          <w:ilvl w:val="0"/>
          <w:numId w:val="12"/>
        </w:numPr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или правильно выполнил менее половины работы.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eastAsia="Calibri" w:cs="Times New Roman"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Calibri" w:cs="Times New Roman"/>
          <w:b/>
          <w:bCs/>
          <w:sz w:val="24"/>
          <w:szCs w:val="24"/>
        </w:rPr>
      </w:pPr>
      <w:r>
        <w:rPr>
          <w:rFonts w:eastAsia="Calibri" w:cs="Times New Roman" w:ascii="Times New Roman" w:hAnsi="Times New Roman"/>
          <w:b/>
          <w:bCs/>
          <w:sz w:val="24"/>
          <w:szCs w:val="24"/>
        </w:rPr>
        <w:t xml:space="preserve">Примерные критерии оценивания творческих работ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eastAsia="Calibri" w:cs="Times New Roman" w:ascii="Times New Roman" w:hAnsi="Times New Roman"/>
          <w:sz w:val="24"/>
          <w:szCs w:val="24"/>
        </w:rPr>
      </w:r>
    </w:p>
    <w:tbl>
      <w:tblPr>
        <w:tblW w:w="9911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5244"/>
        <w:gridCol w:w="4666"/>
      </w:tblGrid>
      <w:tr>
        <w:trPr/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sz w:val="24"/>
                <w:szCs w:val="24"/>
              </w:rPr>
              <w:t>Отметка «2»</w:t>
            </w:r>
          </w:p>
        </w:tc>
        <w:tc>
          <w:tcPr>
            <w:tcW w:w="4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sz w:val="24"/>
                <w:szCs w:val="24"/>
              </w:rPr>
              <w:t>Отметка «3»</w:t>
            </w:r>
          </w:p>
        </w:tc>
      </w:tr>
      <w:tr>
        <w:trPr/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Информация отсутствует или содержит грубые ошибки.</w:t>
            </w:r>
          </w:p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Способ выполнения работы учеником не определён или выбран неправильно.</w:t>
            </w:r>
          </w:p>
        </w:tc>
        <w:tc>
          <w:tcPr>
            <w:tcW w:w="4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 xml:space="preserve">Информация частично изложена, содержит 1-2 ошибки, существенно не искажающие содержание. </w:t>
            </w:r>
          </w:p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В работе использован только один ресурс.</w:t>
            </w:r>
          </w:p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 xml:space="preserve">В процессе выполнения работы допущены неточности. </w:t>
            </w:r>
          </w:p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Задание выполнялось под руководством и с помощью учителя.</w:t>
            </w:r>
          </w:p>
        </w:tc>
      </w:tr>
      <w:tr>
        <w:trPr/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sz w:val="24"/>
                <w:szCs w:val="24"/>
              </w:rPr>
              <w:t>Отметка «4»</w:t>
            </w:r>
          </w:p>
        </w:tc>
        <w:tc>
          <w:tcPr>
            <w:tcW w:w="4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sz w:val="24"/>
                <w:szCs w:val="24"/>
              </w:rPr>
              <w:t>Отметка «5»</w:t>
            </w:r>
          </w:p>
        </w:tc>
      </w:tr>
      <w:tr>
        <w:trPr/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Информация достаточно полная. Работа содержит 1-2 неточности. Использовано более одного ресурса.</w:t>
            </w:r>
          </w:p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Способ выполнения соответствует заданию.</w:t>
            </w:r>
          </w:p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Задание выполнено с консультативной помощью учителя и др.</w:t>
            </w:r>
          </w:p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Грамотное оформление и представление проекта.</w:t>
            </w:r>
          </w:p>
        </w:tc>
        <w:tc>
          <w:tcPr>
            <w:tcW w:w="4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 xml:space="preserve">Информация представлена в полном объёме, изложена логично. </w:t>
            </w:r>
          </w:p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Использовано более двух ресурсов, источников информации разного вида.</w:t>
            </w:r>
          </w:p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Задание на всех этапах выполнено учеником самостоятельно.</w:t>
            </w:r>
          </w:p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Творческое оформление и эмоциональное представление проекта.</w:t>
            </w:r>
          </w:p>
        </w:tc>
      </w:tr>
    </w:tbl>
    <w:p>
      <w:pPr>
        <w:pStyle w:val="Normal"/>
        <w:shd w:val="clear" w:color="auto" w:fill="FFFFFF"/>
        <w:tabs>
          <w:tab w:val="clear" w:pos="708"/>
          <w:tab w:val="left" w:pos="0" w:leader="none"/>
        </w:tabs>
        <w:spacing w:lineRule="auto" w:line="240" w:before="0" w:after="0"/>
        <w:rPr>
          <w:rFonts w:ascii="Times New Roman" w:hAnsi="Times New Roman" w:eastAsia="Calibri" w:cs="Times New Roman"/>
          <w:b/>
          <w:bCs/>
          <w:color w:val="000000"/>
          <w:sz w:val="24"/>
          <w:szCs w:val="24"/>
        </w:rPr>
      </w:pPr>
      <w:r>
        <w:rPr>
          <w:rFonts w:eastAsia="Calibri" w:cs="Times New Roman" w:ascii="Times New Roman" w:hAnsi="Times New Roman"/>
          <w:b/>
          <w:bCs/>
          <w:color w:val="000000"/>
          <w:sz w:val="24"/>
          <w:szCs w:val="24"/>
        </w:rPr>
      </w:r>
    </w:p>
    <w:p>
      <w:pPr>
        <w:pStyle w:val="Normal"/>
        <w:shd w:val="clear" w:color="auto" w:fill="FFFFFF"/>
        <w:tabs>
          <w:tab w:val="clear" w:pos="708"/>
          <w:tab w:val="left" w:pos="0" w:leader="none"/>
        </w:tabs>
        <w:spacing w:lineRule="auto" w:line="240" w:before="0" w:after="0"/>
        <w:rPr>
          <w:rFonts w:ascii="Times New Roman" w:hAnsi="Times New Roman" w:eastAsia="Calibri" w:cs="Times New Roman"/>
          <w:b/>
          <w:bCs/>
          <w:color w:val="000000"/>
          <w:sz w:val="24"/>
          <w:szCs w:val="24"/>
        </w:rPr>
      </w:pPr>
      <w:r>
        <w:rPr>
          <w:rFonts w:eastAsia="Calibri" w:cs="Times New Roman" w:ascii="Times New Roman" w:hAnsi="Times New Roman"/>
          <w:b/>
          <w:bCs/>
          <w:sz w:val="24"/>
          <w:szCs w:val="24"/>
        </w:rPr>
        <w:t xml:space="preserve">Примерные критерии оценивания </w:t>
      </w:r>
      <w:r>
        <w:rPr>
          <w:rFonts w:eastAsia="Calibri" w:cs="Times New Roman" w:ascii="Times New Roman" w:hAnsi="Times New Roman"/>
          <w:b/>
          <w:bCs/>
          <w:color w:val="000000"/>
          <w:sz w:val="24"/>
          <w:szCs w:val="24"/>
        </w:rPr>
        <w:t xml:space="preserve">за выполнение тестовых работ </w:t>
      </w:r>
    </w:p>
    <w:p>
      <w:pPr>
        <w:pStyle w:val="Normal"/>
        <w:shd w:val="clear" w:color="auto" w:fill="FFFFFF"/>
        <w:tabs>
          <w:tab w:val="clear" w:pos="708"/>
          <w:tab w:val="left" w:pos="0" w:leader="none"/>
        </w:tabs>
        <w:spacing w:lineRule="auto" w:line="240" w:before="0" w:after="0"/>
        <w:rPr>
          <w:rFonts w:ascii="Times New Roman" w:hAnsi="Times New Roman" w:eastAsia="Calibri" w:cs="Times New Roman"/>
          <w:b/>
          <w:bCs/>
          <w:color w:val="000000"/>
          <w:sz w:val="24"/>
          <w:szCs w:val="24"/>
        </w:rPr>
      </w:pPr>
      <w:r>
        <w:rPr>
          <w:rFonts w:eastAsia="Calibri" w:cs="Times New Roman" w:ascii="Times New Roman" w:hAnsi="Times New Roman"/>
          <w:b/>
          <w:bCs/>
          <w:color w:val="000000"/>
          <w:sz w:val="24"/>
          <w:szCs w:val="24"/>
        </w:rPr>
      </w:r>
    </w:p>
    <w:tbl>
      <w:tblPr>
        <w:tblW w:w="9911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2322"/>
        <w:gridCol w:w="2000"/>
        <w:gridCol w:w="1863"/>
        <w:gridCol w:w="1862"/>
        <w:gridCol w:w="1864"/>
      </w:tblGrid>
      <w:tr>
        <w:trPr>
          <w:trHeight w:val="622" w:hRule="atLeast"/>
        </w:trPr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tabs>
                <w:tab w:val="clear" w:pos="708"/>
                <w:tab w:val="left" w:pos="0" w:leader="none"/>
              </w:tabs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color w:val="000000"/>
                <w:sz w:val="24"/>
                <w:szCs w:val="24"/>
              </w:rPr>
              <w:t>Отметка</w:t>
            </w:r>
          </w:p>
        </w:tc>
        <w:tc>
          <w:tcPr>
            <w:tcW w:w="2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tabs>
                <w:tab w:val="clear" w:pos="708"/>
                <w:tab w:val="left" w:pos="0" w:leader="none"/>
              </w:tabs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color w:val="000000"/>
                <w:sz w:val="24"/>
                <w:szCs w:val="24"/>
              </w:rPr>
              <w:t>«2»</w:t>
            </w: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tabs>
                <w:tab w:val="clear" w:pos="708"/>
                <w:tab w:val="left" w:pos="0" w:leader="none"/>
              </w:tabs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color w:val="000000"/>
                <w:sz w:val="24"/>
                <w:szCs w:val="24"/>
              </w:rPr>
              <w:t>«3»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tabs>
                <w:tab w:val="clear" w:pos="708"/>
                <w:tab w:val="left" w:pos="0" w:leader="none"/>
              </w:tabs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color w:val="000000"/>
                <w:sz w:val="24"/>
                <w:szCs w:val="24"/>
              </w:rPr>
              <w:t>«4»</w:t>
            </w: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tabs>
                <w:tab w:val="clear" w:pos="708"/>
                <w:tab w:val="left" w:pos="0" w:leader="none"/>
              </w:tabs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color w:val="000000"/>
                <w:sz w:val="24"/>
                <w:szCs w:val="24"/>
              </w:rPr>
              <w:t>«5»</w:t>
            </w:r>
          </w:p>
        </w:tc>
      </w:tr>
      <w:tr>
        <w:trPr>
          <w:trHeight w:val="561" w:hRule="atLeast"/>
        </w:trPr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tabs>
                <w:tab w:val="clear" w:pos="708"/>
                <w:tab w:val="left" w:pos="0" w:leader="none"/>
              </w:tabs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color w:val="000000"/>
                <w:sz w:val="24"/>
                <w:szCs w:val="24"/>
              </w:rPr>
              <w:t>Процент выполнения</w:t>
            </w:r>
          </w:p>
        </w:tc>
        <w:tc>
          <w:tcPr>
            <w:tcW w:w="2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tabs>
                <w:tab w:val="clear" w:pos="708"/>
                <w:tab w:val="left" w:pos="0" w:leader="none"/>
              </w:tabs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bCs/>
                <w:color w:val="000000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Cs/>
                <w:color w:val="000000"/>
                <w:sz w:val="24"/>
                <w:szCs w:val="24"/>
              </w:rPr>
              <w:t>Менее 50</w:t>
            </w: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tabs>
                <w:tab w:val="clear" w:pos="708"/>
                <w:tab w:val="left" w:pos="0" w:leader="none"/>
              </w:tabs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bCs/>
                <w:color w:val="000000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Cs/>
                <w:color w:val="000000"/>
                <w:sz w:val="24"/>
                <w:szCs w:val="24"/>
              </w:rPr>
              <w:t>50-69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tabs>
                <w:tab w:val="clear" w:pos="708"/>
                <w:tab w:val="left" w:pos="0" w:leader="none"/>
              </w:tabs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bCs/>
                <w:color w:val="000000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Cs/>
                <w:color w:val="000000"/>
                <w:sz w:val="24"/>
                <w:szCs w:val="24"/>
              </w:rPr>
              <w:t>70-84</w:t>
            </w: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tabs>
                <w:tab w:val="clear" w:pos="708"/>
                <w:tab w:val="left" w:pos="0" w:leader="none"/>
              </w:tabs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bCs/>
                <w:color w:val="000000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Cs/>
                <w:color w:val="000000"/>
                <w:sz w:val="24"/>
                <w:szCs w:val="24"/>
              </w:rPr>
              <w:t>85-100</w:t>
            </w:r>
          </w:p>
        </w:tc>
      </w:tr>
    </w:tbl>
    <w:p>
      <w:pPr>
        <w:pStyle w:val="Normal"/>
        <w:spacing w:lineRule="auto" w:line="240" w:before="0" w:after="0"/>
        <w:ind w:right="-1"/>
        <w:contextualSpacing/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</w:r>
    </w:p>
    <w:p>
      <w:pPr>
        <w:pStyle w:val="Normal"/>
        <w:spacing w:lineRule="auto" w:line="240" w:before="0" w:after="0"/>
        <w:ind w:right="-1"/>
        <w:contextualSpacing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  <w:t>Примерные критерии</w:t>
      </w: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  <w:t xml:space="preserve"> оценивания презентаций</w:t>
      </w:r>
    </w:p>
    <w:p>
      <w:pPr>
        <w:pStyle w:val="Normal"/>
        <w:spacing w:lineRule="auto" w:line="240" w:before="0" w:after="0"/>
        <w:ind w:right="-1"/>
        <w:contextualSpacing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Normal"/>
        <w:spacing w:lineRule="auto" w:line="240" w:before="0" w:after="0"/>
        <w:ind w:right="-1"/>
        <w:contextualSpacing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Одним из видов творческой работы может быть презентация, составленная в программе PowerPoint.</w:t>
      </w:r>
    </w:p>
    <w:p>
      <w:pPr>
        <w:pStyle w:val="Normal"/>
        <w:spacing w:lineRule="auto" w:line="240" w:before="0" w:after="0"/>
        <w:ind w:left="720" w:right="-1"/>
        <w:contextualSpacing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tbl>
      <w:tblPr>
        <w:tblW w:w="9668" w:type="dxa"/>
        <w:jc w:val="left"/>
        <w:tblInd w:w="-34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806"/>
        <w:gridCol w:w="2029"/>
        <w:gridCol w:w="6833"/>
      </w:tblGrid>
      <w:tr>
        <w:trPr/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ind w:right="-1"/>
              <w:contextualSpacing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  <w:lang w:eastAsia="ru-RU"/>
              </w:rPr>
              <w:t xml:space="preserve">№ </w:t>
            </w: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2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ind w:right="-1"/>
              <w:contextualSpacing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  <w:lang w:eastAsia="ru-RU"/>
              </w:rPr>
              <w:t>Критерии оценивания</w:t>
            </w:r>
          </w:p>
        </w:tc>
        <w:tc>
          <w:tcPr>
            <w:tcW w:w="6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ind w:right="-1"/>
              <w:contextualSpacing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  <w:lang w:eastAsia="ru-RU"/>
              </w:rPr>
              <w:t>Параметры</w:t>
            </w:r>
          </w:p>
        </w:tc>
      </w:tr>
      <w:tr>
        <w:trPr/>
        <w:tc>
          <w:tcPr>
            <w:tcW w:w="8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spacing w:lineRule="auto" w:line="240" w:before="0" w:after="0"/>
              <w:ind w:right="-1"/>
              <w:contextualSpacing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0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ind w:right="-1"/>
              <w:contextualSpacing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  <w:u w:val="single"/>
                <w:lang w:eastAsia="ru-RU"/>
              </w:rPr>
              <w:t>Дизайн презентации</w:t>
            </w:r>
          </w:p>
        </w:tc>
        <w:tc>
          <w:tcPr>
            <w:tcW w:w="6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ind w:right="-1"/>
              <w:contextualSpacing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  <w:lang w:eastAsia="ru-RU"/>
              </w:rPr>
              <w:t>Общий дизайн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 xml:space="preserve"> – оформление презентации логично, отвечает требованиям эстетики, и не противоречит содержанию презентации</w:t>
            </w:r>
          </w:p>
        </w:tc>
      </w:tr>
      <w:tr>
        <w:trPr/>
        <w:tc>
          <w:tcPr>
            <w:tcW w:w="806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ind w:right="-1"/>
              <w:contextualSpacing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202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ind w:right="-1"/>
              <w:contextualSpacing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6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ind w:right="-1"/>
              <w:contextualSpacing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  <w:lang w:eastAsia="ru-RU"/>
              </w:rPr>
              <w:t>Диаграмма и рисунки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 xml:space="preserve"> – изображения привлекательны и соответствуют содержанию</w:t>
            </w:r>
          </w:p>
        </w:tc>
      </w:tr>
      <w:tr>
        <w:trPr/>
        <w:tc>
          <w:tcPr>
            <w:tcW w:w="806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ind w:right="-1"/>
              <w:contextualSpacing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202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ind w:right="-1"/>
              <w:contextualSpacing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6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ind w:right="-1"/>
              <w:contextualSpacing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  <w:lang w:eastAsia="ru-RU"/>
              </w:rPr>
              <w:t>Текст, цвет, фон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 xml:space="preserve"> – текст легко читается, фон сочетается с графическими элементами</w:t>
            </w:r>
          </w:p>
        </w:tc>
      </w:tr>
      <w:tr>
        <w:trPr>
          <w:trHeight w:val="385" w:hRule="atLeast"/>
        </w:trPr>
        <w:tc>
          <w:tcPr>
            <w:tcW w:w="806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ind w:right="-1"/>
              <w:contextualSpacing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202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ind w:right="-1"/>
              <w:contextualSpacing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6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ind w:right="-1"/>
              <w:contextualSpacing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  <w:lang w:eastAsia="ru-RU"/>
              </w:rPr>
              <w:t>Списки и таблицы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 xml:space="preserve"> выстроены и размещены корректно</w:t>
            </w:r>
          </w:p>
        </w:tc>
      </w:tr>
      <w:tr>
        <w:trPr/>
        <w:tc>
          <w:tcPr>
            <w:tcW w:w="8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ind w:right="-1"/>
              <w:contextualSpacing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0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ind w:right="-1"/>
              <w:contextualSpacing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  <w:u w:val="single"/>
                <w:lang w:eastAsia="ru-RU"/>
              </w:rPr>
              <w:t>Содержание</w:t>
            </w:r>
          </w:p>
        </w:tc>
        <w:tc>
          <w:tcPr>
            <w:tcW w:w="6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ind w:right="-1"/>
              <w:contextualSpacing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 xml:space="preserve">Раскрыты </w:t>
            </w: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  <w:lang w:eastAsia="ru-RU"/>
              </w:rPr>
              <w:t>все аспекты темы</w:t>
            </w:r>
          </w:p>
        </w:tc>
      </w:tr>
      <w:tr>
        <w:trPr/>
        <w:tc>
          <w:tcPr>
            <w:tcW w:w="806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ind w:right="-1"/>
              <w:contextualSpacing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202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ind w:right="-1"/>
              <w:contextualSpacing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  <w:u w:val="single"/>
                <w:lang w:eastAsia="ru-RU"/>
              </w:rPr>
            </w:r>
          </w:p>
        </w:tc>
        <w:tc>
          <w:tcPr>
            <w:tcW w:w="6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ind w:right="-1"/>
              <w:contextualSpacing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  <w:lang w:eastAsia="ru-RU"/>
              </w:rPr>
              <w:t xml:space="preserve">Материал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изложен в доступной форме</w:t>
            </w:r>
          </w:p>
        </w:tc>
      </w:tr>
      <w:tr>
        <w:trPr/>
        <w:tc>
          <w:tcPr>
            <w:tcW w:w="806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ind w:right="-1"/>
              <w:contextualSpacing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202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ind w:right="-1"/>
              <w:contextualSpacing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  <w:u w:val="single"/>
                <w:lang w:eastAsia="ru-RU"/>
              </w:rPr>
            </w:r>
          </w:p>
        </w:tc>
        <w:tc>
          <w:tcPr>
            <w:tcW w:w="6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ind w:right="-1"/>
              <w:contextualSpacing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  <w:lang w:eastAsia="ru-RU"/>
              </w:rPr>
              <w:t>Систематизированный набор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 xml:space="preserve"> оригинальных рисунков</w:t>
            </w:r>
          </w:p>
        </w:tc>
      </w:tr>
      <w:tr>
        <w:trPr/>
        <w:tc>
          <w:tcPr>
            <w:tcW w:w="806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ind w:right="-1"/>
              <w:contextualSpacing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202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ind w:right="-1"/>
              <w:contextualSpacing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  <w:u w:val="single"/>
                <w:lang w:eastAsia="ru-RU"/>
              </w:rPr>
            </w:r>
          </w:p>
        </w:tc>
        <w:tc>
          <w:tcPr>
            <w:tcW w:w="6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ind w:right="-1"/>
              <w:contextualSpacing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  <w:lang w:eastAsia="ru-RU"/>
              </w:rPr>
              <w:t>Слайды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 xml:space="preserve"> расположены </w:t>
            </w: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  <w:lang w:eastAsia="ru-RU"/>
              </w:rPr>
              <w:t>в логической последовательности</w:t>
            </w:r>
          </w:p>
        </w:tc>
      </w:tr>
      <w:tr>
        <w:trPr/>
        <w:tc>
          <w:tcPr>
            <w:tcW w:w="806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ind w:right="-1"/>
              <w:contextualSpacing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202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ind w:right="-1"/>
              <w:contextualSpacing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  <w:u w:val="single"/>
                <w:lang w:eastAsia="ru-RU"/>
              </w:rPr>
            </w:r>
          </w:p>
        </w:tc>
        <w:tc>
          <w:tcPr>
            <w:tcW w:w="6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ind w:right="-1"/>
              <w:contextualSpacing/>
              <w:jc w:val="both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  <w:lang w:eastAsia="ru-RU"/>
              </w:rPr>
              <w:t>Заключительный слайд с выводами</w:t>
            </w:r>
          </w:p>
        </w:tc>
      </w:tr>
      <w:tr>
        <w:trPr>
          <w:trHeight w:val="295" w:hRule="atLeast"/>
        </w:trPr>
        <w:tc>
          <w:tcPr>
            <w:tcW w:w="806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ind w:right="-1"/>
              <w:contextualSpacing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202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ind w:right="-1"/>
              <w:contextualSpacing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  <w:u w:val="single"/>
                <w:lang w:eastAsia="ru-RU"/>
              </w:rPr>
            </w:r>
          </w:p>
        </w:tc>
        <w:tc>
          <w:tcPr>
            <w:tcW w:w="6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ind w:right="-1"/>
              <w:contextualSpacing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  <w:lang w:eastAsia="ru-RU"/>
              </w:rPr>
              <w:t>Библиография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 xml:space="preserve"> с перечислением всех использованных ресурсов</w:t>
            </w:r>
          </w:p>
        </w:tc>
      </w:tr>
      <w:tr>
        <w:trPr/>
        <w:tc>
          <w:tcPr>
            <w:tcW w:w="8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spacing w:lineRule="auto" w:line="240" w:before="0" w:after="0"/>
              <w:ind w:right="-1"/>
              <w:contextualSpacing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0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ind w:right="-1"/>
              <w:contextualSpacing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  <w:u w:val="single"/>
                <w:lang w:eastAsia="ru-RU"/>
              </w:rPr>
              <w:t>Защита презентации</w:t>
            </w:r>
          </w:p>
        </w:tc>
        <w:tc>
          <w:tcPr>
            <w:tcW w:w="6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ind w:right="-1"/>
              <w:contextualSpacing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  <w:lang w:eastAsia="ru-RU"/>
              </w:rPr>
              <w:t>Речь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 xml:space="preserve"> учащегося </w:t>
            </w: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  <w:lang w:eastAsia="ru-RU"/>
              </w:rPr>
              <w:t>четкая и логичная</w:t>
            </w:r>
          </w:p>
        </w:tc>
      </w:tr>
      <w:tr>
        <w:trPr>
          <w:trHeight w:val="385" w:hRule="atLeast"/>
        </w:trPr>
        <w:tc>
          <w:tcPr>
            <w:tcW w:w="806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ind w:right="-1"/>
              <w:contextualSpacing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202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ind w:right="-1"/>
              <w:contextualSpacing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6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ind w:right="-1"/>
              <w:contextualSpacing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  <w:lang w:eastAsia="ru-RU"/>
              </w:rPr>
              <w:t>Ученик владеет материалом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 xml:space="preserve"> всей темы</w:t>
            </w:r>
          </w:p>
        </w:tc>
      </w:tr>
    </w:tbl>
    <w:p>
      <w:pPr>
        <w:pStyle w:val="Normal"/>
        <w:spacing w:lineRule="auto" w:line="240" w:before="0" w:after="0"/>
        <w:ind w:left="720" w:right="-1"/>
        <w:contextualSpacing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Normal"/>
        <w:numPr>
          <w:ilvl w:val="0"/>
          <w:numId w:val="13"/>
        </w:numPr>
        <w:spacing w:lineRule="auto" w:line="240" w:before="0" w:after="0"/>
        <w:ind w:hanging="360" w:left="1440" w:right="-1"/>
        <w:contextualSpacing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u w:val="single"/>
          <w:lang w:eastAsia="ru-RU"/>
        </w:rPr>
        <w:t xml:space="preserve">Отметка «5» 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ставится за полное соответствие требованиям;</w:t>
      </w:r>
    </w:p>
    <w:p>
      <w:pPr>
        <w:pStyle w:val="Normal"/>
        <w:numPr>
          <w:ilvl w:val="0"/>
          <w:numId w:val="13"/>
        </w:numPr>
        <w:spacing w:lineRule="auto" w:line="240" w:before="0" w:after="0"/>
        <w:ind w:hanging="360" w:left="1440" w:right="-1"/>
        <w:contextualSpacing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u w:val="single"/>
          <w:lang w:eastAsia="ru-RU"/>
        </w:rPr>
        <w:t>Отметка «4»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 ставится за небольшие несоответствия выдвинутым требованиям;</w:t>
      </w:r>
    </w:p>
    <w:p>
      <w:pPr>
        <w:pStyle w:val="Normal"/>
        <w:numPr>
          <w:ilvl w:val="0"/>
          <w:numId w:val="13"/>
        </w:numPr>
        <w:spacing w:lineRule="auto" w:line="240" w:before="0" w:after="0"/>
        <w:ind w:hanging="360" w:left="1440" w:right="-1"/>
        <w:contextualSpacing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u w:val="single"/>
          <w:lang w:eastAsia="ru-RU"/>
        </w:rPr>
        <w:t>Отметка «3»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 ставится за минимальные знания темы и, возможно не совсем корректное оформление презентации;</w:t>
      </w:r>
    </w:p>
    <w:p>
      <w:pPr>
        <w:pStyle w:val="Normal"/>
        <w:numPr>
          <w:ilvl w:val="0"/>
          <w:numId w:val="13"/>
        </w:numPr>
        <w:spacing w:lineRule="auto" w:line="240" w:before="0" w:after="0"/>
        <w:ind w:hanging="360" w:left="1440" w:right="-1"/>
        <w:contextualSpacing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u w:val="single"/>
          <w:lang w:eastAsia="ru-RU"/>
        </w:rPr>
        <w:t>Отметка «2»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 ставится во всех остальных случаях.</w:t>
      </w:r>
      <w:bookmarkEnd w:id="14"/>
      <w:bookmarkEnd w:id="15"/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</w:r>
      <w:bookmarkStart w:id="16" w:name="_Hlk144378596"/>
      <w:bookmarkStart w:id="17" w:name="_Hlk144378596"/>
      <w:bookmarkEnd w:id="17"/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</w:r>
    </w:p>
    <w:sectPr>
      <w:type w:val="nextPage"/>
      <w:pgSz w:w="11906" w:h="16838"/>
      <w:pgMar w:left="1418" w:right="567" w:gutter="0" w:header="0" w:top="1134" w:footer="0" w:bottom="1134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0"/>
        </w:tabs>
        <w:ind w:left="1429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189" w:hanging="360"/>
      </w:pPr>
      <w:rPr>
        <w:rFonts w:ascii="Wingdings" w:hAnsi="Wingdings" w:cs="Wingdings" w:hint="default"/>
      </w:rPr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0"/>
        </w:tabs>
        <w:ind w:left="1429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189" w:hanging="360"/>
      </w:pPr>
      <w:rPr>
        <w:rFonts w:ascii="Wingdings" w:hAnsi="Wingdings" w:cs="Wingdings" w:hint="default"/>
      </w:rPr>
    </w:lvl>
  </w:abstractNum>
  <w:abstractNum w:abstractNumId="4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8">
    <w:lvl w:ilvl="0">
      <w:start w:val="1"/>
      <w:numFmt w:val="bullet"/>
      <w:lvlText w:val=""/>
      <w:lvlJc w:val="left"/>
      <w:pPr>
        <w:tabs>
          <w:tab w:val="num" w:pos="0"/>
        </w:tabs>
        <w:ind w:left="1004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72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44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16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88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60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32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04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764" w:hanging="360"/>
      </w:pPr>
      <w:rPr>
        <w:rFonts w:ascii="Wingdings" w:hAnsi="Wingdings" w:cs="Wingdings" w:hint="default"/>
      </w:rPr>
    </w:lvl>
  </w:abstractNum>
  <w:abstractNum w:abstractNumId="9">
    <w:lvl w:ilvl="0">
      <w:start w:val="1"/>
      <w:numFmt w:val="bullet"/>
      <w:lvlText w:val=""/>
      <w:lvlJc w:val="left"/>
      <w:pPr>
        <w:tabs>
          <w:tab w:val="num" w:pos="0"/>
        </w:tabs>
        <w:ind w:left="1004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72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44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16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88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60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32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04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764" w:hanging="360"/>
      </w:pPr>
      <w:rPr>
        <w:rFonts w:ascii="Wingdings" w:hAnsi="Wingdings" w:cs="Wingdings" w:hint="default"/>
      </w:rPr>
    </w:lvl>
  </w:abstractNum>
  <w:abstractNum w:abstractNumId="10">
    <w:lvl w:ilvl="0">
      <w:start w:val="1"/>
      <w:numFmt w:val="bullet"/>
      <w:lvlText w:val=""/>
      <w:lvlJc w:val="left"/>
      <w:pPr>
        <w:tabs>
          <w:tab w:val="num" w:pos="0"/>
        </w:tabs>
        <w:ind w:left="1004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72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44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16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88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60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32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04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764" w:hanging="360"/>
      </w:pPr>
      <w:rPr>
        <w:rFonts w:ascii="Wingdings" w:hAnsi="Wingdings" w:cs="Wingdings" w:hint="default"/>
      </w:rPr>
    </w:lvl>
  </w:abstractNum>
  <w:abstractNum w:abstractNumId="11">
    <w:lvl w:ilvl="0">
      <w:start w:val="1"/>
      <w:numFmt w:val="bullet"/>
      <w:lvlText w:val=""/>
      <w:lvlJc w:val="left"/>
      <w:pPr>
        <w:tabs>
          <w:tab w:val="num" w:pos="0"/>
        </w:tabs>
        <w:ind w:left="1004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72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44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16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88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60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32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04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764" w:hanging="360"/>
      </w:pPr>
      <w:rPr>
        <w:rFonts w:ascii="Wingdings" w:hAnsi="Wingdings" w:cs="Wingdings" w:hint="default"/>
      </w:rPr>
    </w:lvl>
  </w:abstractNum>
  <w:abstractNum w:abstractNumId="12">
    <w:lvl w:ilvl="0">
      <w:start w:val="1"/>
      <w:numFmt w:val="bullet"/>
      <w:lvlText w:val=""/>
      <w:lvlJc w:val="left"/>
      <w:pPr>
        <w:tabs>
          <w:tab w:val="num" w:pos="0"/>
        </w:tabs>
        <w:ind w:left="1004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72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44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16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88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60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32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04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764" w:hanging="360"/>
      </w:pPr>
      <w:rPr>
        <w:rFonts w:ascii="Wingdings" w:hAnsi="Wingdings" w:cs="Wingdings" w:hint="default"/>
      </w:rPr>
    </w:lvl>
  </w:abstractNum>
  <w:abstractNum w:abstractNumId="13">
    <w:lvl w:ilvl="0">
      <w:start w:val="1"/>
      <w:numFmt w:val="bullet"/>
      <w:lvlText w:val=""/>
      <w:lvlJc w:val="left"/>
      <w:pPr>
        <w:tabs>
          <w:tab w:val="num" w:pos="0"/>
        </w:tabs>
        <w:ind w:left="144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200" w:hanging="360"/>
      </w:pPr>
      <w:rPr>
        <w:rFonts w:ascii="Wingdings" w:hAnsi="Wingdings" w:cs="Wingdings" w:hint="default"/>
      </w:rPr>
    </w:lvl>
  </w:abstractNum>
  <w:abstractNum w:abstractNumId="14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</w:numbering>
</file>

<file path=word/settings.xml><?xml version="1.0" encoding="utf-8"?>
<w:settings xmlns:w="http://schemas.openxmlformats.org/wordprocessingml/2006/main">
  <w:zoom w:percent="50"/>
  <w:defaultTabStop w:val="708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ec3032"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2"/>
      <w:sz w:val="22"/>
      <w:szCs w:val="22"/>
      <w:lang w:val="ru-RU" w:eastAsia="en-US" w:bidi="ar-SA"/>
      <w14:ligatures w14:val="standardContextual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" w:customStyle="1">
    <w:name w:val="Стиль1 Знак"/>
    <w:basedOn w:val="DefaultParagraphFont"/>
    <w:link w:val="11"/>
    <w:qFormat/>
    <w:rsid w:val="008978ec"/>
    <w:rPr>
      <w:rFonts w:ascii="Times New Roman" w:hAnsi="Times New Roman" w:cs="Times New Roman"/>
      <w:color w:val="000000"/>
      <w:sz w:val="24"/>
      <w:szCs w:val="24"/>
    </w:rPr>
  </w:style>
  <w:style w:type="paragraph" w:styleId="Style14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5">
    <w:name w:val="Указатель"/>
    <w:basedOn w:val="Normal"/>
    <w:qFormat/>
    <w:pPr>
      <w:suppressLineNumbers/>
    </w:pPr>
    <w:rPr>
      <w:rFonts w:cs="Arial"/>
    </w:rPr>
  </w:style>
  <w:style w:type="paragraph" w:styleId="TableParagraph" w:customStyle="1">
    <w:name w:val="Table Paragraph"/>
    <w:basedOn w:val="Normal"/>
    <w:uiPriority w:val="1"/>
    <w:qFormat/>
    <w:rsid w:val="00ec3032"/>
    <w:pPr>
      <w:widowControl w:val="false"/>
      <w:spacing w:lineRule="auto" w:line="240" w:before="0" w:after="0"/>
    </w:pPr>
    <w:rPr>
      <w:rFonts w:ascii="Times New Roman" w:hAnsi="Times New Roman" w:eastAsia="Times New Roman" w:cs="Times New Roman"/>
      <w:kern w:val="0"/>
      <w14:ligatures w14:val="none"/>
    </w:rPr>
  </w:style>
  <w:style w:type="paragraph" w:styleId="ListParagraph">
    <w:name w:val="List Paragraph"/>
    <w:basedOn w:val="Normal"/>
    <w:uiPriority w:val="34"/>
    <w:qFormat/>
    <w:rsid w:val="00ec3032"/>
    <w:pPr>
      <w:spacing w:before="0" w:after="160"/>
      <w:ind w:left="720"/>
      <w:contextualSpacing/>
    </w:pPr>
    <w:rPr/>
  </w:style>
  <w:style w:type="paragraph" w:styleId="11" w:customStyle="1">
    <w:name w:val="Стиль1"/>
    <w:basedOn w:val="ListParagraph"/>
    <w:link w:val="1"/>
    <w:qFormat/>
    <w:rsid w:val="008978ec"/>
    <w:pPr>
      <w:spacing w:lineRule="auto" w:line="240" w:before="0" w:after="0"/>
      <w:ind w:left="851"/>
      <w:contextualSpacing/>
      <w:jc w:val="both"/>
    </w:pPr>
    <w:rPr>
      <w:rFonts w:ascii="Times New Roman" w:hAnsi="Times New Roman" w:cs="Times New Roman"/>
      <w:color w:val="000000"/>
      <w:sz w:val="24"/>
      <w:szCs w:val="24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rsid w:val="00ec303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 pitchFamily="0" charset="1"/>
        <a:ea typeface=""/>
        <a:cs typeface=""/>
      </a:majorFont>
      <a:minorFont>
        <a:latin typeface="Calibri" panose="020F0502020204030204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Application>LibreOffice/7.6.3.2$Windows_X86_64 LibreOffice_project/29d686fea9f6705b262d369fede658f824154cc0</Application>
  <AppVersion>15.0000</AppVersion>
  <Pages>25</Pages>
  <Words>6747</Words>
  <Characters>49484</Characters>
  <CharactersWithSpaces>55615</CharactersWithSpaces>
  <Paragraphs>718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2024-09-10T14:55:00Z</dcterms:created>
  <dc:creator>Марина Ефимова</dc:creator>
  <dc:description/>
  <dc:language>ru-RU</dc:language>
  <cp:lastModifiedBy/>
  <dcterms:modified xsi:type="dcterms:W3CDTF">2025-04-22T16:55:55Z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